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8" w:rsidRPr="0024386C" w:rsidRDefault="005E73D8" w:rsidP="005E73D8">
      <w:pPr>
        <w:ind w:left="567"/>
        <w:jc w:val="center"/>
        <w:rPr>
          <w:b/>
        </w:rPr>
      </w:pPr>
      <w:r w:rsidRPr="0024386C">
        <w:rPr>
          <w:b/>
        </w:rPr>
        <w:t>ЦЕНТР  ДОПОЛНИТЕЛЬНОГО  ПРОФЕССИОНАЛЬНОГО  ОБРАЗОВАНИЯ</w:t>
      </w:r>
    </w:p>
    <w:p w:rsidR="006128ED" w:rsidRDefault="005E73D8" w:rsidP="005E73D8">
      <w:pPr>
        <w:ind w:left="567"/>
        <w:jc w:val="center"/>
        <w:rPr>
          <w:b/>
        </w:rPr>
      </w:pPr>
      <w:r w:rsidRPr="0024386C">
        <w:rPr>
          <w:b/>
        </w:rPr>
        <w:t xml:space="preserve">приглашает на программу </w:t>
      </w:r>
      <w:r w:rsidR="006128ED">
        <w:rPr>
          <w:b/>
        </w:rPr>
        <w:t>профессиональной переподготовки</w:t>
      </w:r>
    </w:p>
    <w:p w:rsidR="006128ED" w:rsidRPr="006128ED" w:rsidRDefault="006128ED" w:rsidP="006128ED">
      <w:pPr>
        <w:spacing w:after="150" w:line="270" w:lineRule="atLeast"/>
        <w:jc w:val="center"/>
        <w:rPr>
          <w:b/>
          <w:sz w:val="32"/>
          <w:szCs w:val="32"/>
        </w:rPr>
      </w:pPr>
      <w:r w:rsidRPr="006128ED">
        <w:rPr>
          <w:b/>
          <w:sz w:val="32"/>
          <w:szCs w:val="32"/>
        </w:rPr>
        <w:t>Юридическое сопровождение деятельности организаций</w:t>
      </w:r>
    </w:p>
    <w:p w:rsidR="006128ED" w:rsidRPr="006128ED" w:rsidRDefault="006128ED" w:rsidP="006128ED">
      <w:pPr>
        <w:pStyle w:val="ae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8ED">
        <w:rPr>
          <w:rFonts w:ascii="Times New Roman" w:hAnsi="Times New Roman" w:cs="Times New Roman"/>
          <w:b/>
          <w:sz w:val="20"/>
          <w:szCs w:val="20"/>
        </w:rPr>
        <w:t>Курс предназначен для специалистов</w:t>
      </w:r>
      <w:r w:rsidRPr="006128ED">
        <w:rPr>
          <w:rFonts w:ascii="Times New Roman" w:hAnsi="Times New Roman" w:cs="Times New Roman"/>
          <w:sz w:val="20"/>
          <w:szCs w:val="20"/>
        </w:rPr>
        <w:t xml:space="preserve">, имеющих высшее образование или среднее профессиональное образование, студентов </w:t>
      </w:r>
      <w:r w:rsidR="00F00FD5">
        <w:rPr>
          <w:rFonts w:ascii="Times New Roman" w:hAnsi="Times New Roman" w:cs="Times New Roman"/>
          <w:sz w:val="20"/>
          <w:szCs w:val="20"/>
        </w:rPr>
        <w:t>ВО и СПО</w:t>
      </w:r>
      <w:r w:rsidRPr="006128ED">
        <w:rPr>
          <w:rFonts w:ascii="Times New Roman" w:hAnsi="Times New Roman" w:cs="Times New Roman"/>
          <w:sz w:val="20"/>
          <w:szCs w:val="20"/>
        </w:rPr>
        <w:t>.</w:t>
      </w:r>
    </w:p>
    <w:p w:rsidR="006128ED" w:rsidRPr="006128ED" w:rsidRDefault="006128ED" w:rsidP="006128ED">
      <w:pPr>
        <w:pStyle w:val="ae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128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Обучающий курс позволит приобрести   базис знаний, необходимый для практической юри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дической деятельности. П</w:t>
      </w:r>
      <w:r w:rsidRPr="006128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рограмма актуальна для студентов. В дополнение к основному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слушатели</w:t>
      </w:r>
      <w:r w:rsidRPr="006128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получите второй диплом, дающий право на ведение профессиональной деятельности в области юриспруденции, что значительно повы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шает</w:t>
      </w:r>
      <w:r w:rsidRPr="006128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преимущество при трудоустройстве.</w:t>
      </w:r>
    </w:p>
    <w:p w:rsidR="006128ED" w:rsidRPr="006128ED" w:rsidRDefault="006128ED" w:rsidP="006128ED">
      <w:pPr>
        <w:spacing w:after="150" w:line="270" w:lineRule="atLeast"/>
        <w:rPr>
          <w:b/>
          <w:bCs/>
          <w:sz w:val="20"/>
          <w:szCs w:val="20"/>
        </w:rPr>
      </w:pPr>
      <w:r w:rsidRPr="006128ED">
        <w:rPr>
          <w:b/>
          <w:bCs/>
          <w:sz w:val="20"/>
          <w:szCs w:val="20"/>
        </w:rPr>
        <w:t>Содержание программы:</w:t>
      </w:r>
    </w:p>
    <w:p w:rsidR="006128ED" w:rsidRPr="006128ED" w:rsidRDefault="006128ED" w:rsidP="006128ED">
      <w:pPr>
        <w:pStyle w:val="ad"/>
        <w:numPr>
          <w:ilvl w:val="0"/>
          <w:numId w:val="15"/>
        </w:numPr>
        <w:spacing w:line="270" w:lineRule="atLeast"/>
        <w:jc w:val="both"/>
        <w:rPr>
          <w:b/>
          <w:sz w:val="20"/>
          <w:szCs w:val="20"/>
        </w:rPr>
      </w:pPr>
      <w:r w:rsidRPr="006128ED">
        <w:rPr>
          <w:b/>
          <w:sz w:val="20"/>
          <w:szCs w:val="20"/>
        </w:rPr>
        <w:t xml:space="preserve">Система (структура) органов государственной власти в РФ. </w:t>
      </w:r>
      <w:r w:rsidRPr="006128ED">
        <w:rPr>
          <w:sz w:val="20"/>
          <w:szCs w:val="20"/>
        </w:rPr>
        <w:t xml:space="preserve">Система российского права. Основные отрасли права РФ. Основы конституционного строя в РФ. Виды юридической ответственности в РФ. </w:t>
      </w:r>
    </w:p>
    <w:p w:rsidR="006128ED" w:rsidRPr="006128ED" w:rsidRDefault="006128ED" w:rsidP="006128ED">
      <w:pPr>
        <w:pStyle w:val="ad"/>
        <w:numPr>
          <w:ilvl w:val="0"/>
          <w:numId w:val="15"/>
        </w:numPr>
        <w:spacing w:line="270" w:lineRule="atLeast"/>
        <w:jc w:val="both"/>
        <w:rPr>
          <w:b/>
          <w:sz w:val="20"/>
          <w:szCs w:val="20"/>
        </w:rPr>
      </w:pPr>
      <w:r w:rsidRPr="006128ED">
        <w:rPr>
          <w:b/>
          <w:sz w:val="20"/>
          <w:szCs w:val="20"/>
        </w:rPr>
        <w:t xml:space="preserve">Гражданское право РФ. </w:t>
      </w:r>
      <w:r w:rsidRPr="006128ED">
        <w:rPr>
          <w:sz w:val="20"/>
          <w:szCs w:val="20"/>
        </w:rPr>
        <w:t xml:space="preserve">Основные понятия и институты ГП РФ. Субъекты и объекты ГП РФ. Право собственности и другие вещные права. Отдельные виды обязательств; основные виды договоров и сделок. </w:t>
      </w:r>
      <w:hyperlink r:id="rId8" w:history="1">
        <w:r w:rsidRPr="006128ED">
          <w:rPr>
            <w:rStyle w:val="ab"/>
            <w:color w:val="auto"/>
            <w:sz w:val="20"/>
            <w:szCs w:val="20"/>
            <w:u w:val="none"/>
            <w:shd w:val="clear" w:color="auto" w:fill="FFFFFF"/>
          </w:rPr>
          <w:t>Права на результаты интеллектуальной деятельности и средства индивидуализации</w:t>
        </w:r>
      </w:hyperlink>
      <w:r w:rsidRPr="006128ED">
        <w:rPr>
          <w:sz w:val="20"/>
          <w:szCs w:val="20"/>
        </w:rPr>
        <w:t>.</w:t>
      </w:r>
    </w:p>
    <w:p w:rsidR="006128ED" w:rsidRPr="006128ED" w:rsidRDefault="006128ED" w:rsidP="006128ED">
      <w:pPr>
        <w:pStyle w:val="ad"/>
        <w:numPr>
          <w:ilvl w:val="0"/>
          <w:numId w:val="15"/>
        </w:numPr>
        <w:spacing w:line="270" w:lineRule="atLeast"/>
        <w:jc w:val="both"/>
        <w:rPr>
          <w:b/>
          <w:sz w:val="20"/>
          <w:szCs w:val="20"/>
        </w:rPr>
      </w:pPr>
      <w:r w:rsidRPr="006128ED">
        <w:rPr>
          <w:b/>
          <w:sz w:val="20"/>
          <w:szCs w:val="20"/>
        </w:rPr>
        <w:t xml:space="preserve">Трудовое право. </w:t>
      </w:r>
      <w:r w:rsidRPr="006128ED">
        <w:rPr>
          <w:sz w:val="20"/>
          <w:szCs w:val="20"/>
        </w:rPr>
        <w:t>Основания возникновения и стороны трудовых отношений. Основные институты ТП РФ. Трудовой договор. Существенные условия трудового договора. Кадровое делопроизводство. Материальная ответственность сторон трудового договора. Защита трудовых прав и свобод. Рассмотрение и разрешение индивидуальных и коллективных трудовых споров. Ответственность за нарушения трудового законодательства.</w:t>
      </w:r>
    </w:p>
    <w:p w:rsidR="006128ED" w:rsidRPr="006128ED" w:rsidRDefault="006128ED" w:rsidP="006128ED">
      <w:pPr>
        <w:pStyle w:val="ad"/>
        <w:numPr>
          <w:ilvl w:val="0"/>
          <w:numId w:val="15"/>
        </w:numPr>
        <w:spacing w:line="270" w:lineRule="atLeast"/>
        <w:jc w:val="both"/>
        <w:rPr>
          <w:b/>
          <w:sz w:val="20"/>
          <w:szCs w:val="20"/>
        </w:rPr>
      </w:pPr>
      <w:r w:rsidRPr="006128ED">
        <w:rPr>
          <w:b/>
          <w:sz w:val="20"/>
          <w:szCs w:val="20"/>
        </w:rPr>
        <w:t xml:space="preserve">Основы административного права. </w:t>
      </w:r>
      <w:hyperlink r:id="rId9" w:history="1">
        <w:r w:rsidRPr="006128ED">
          <w:rPr>
            <w:rStyle w:val="ab"/>
            <w:color w:val="auto"/>
            <w:sz w:val="20"/>
            <w:szCs w:val="20"/>
            <w:u w:val="none"/>
          </w:rPr>
          <w:t>Административное правонарушение и административная ответственность</w:t>
        </w:r>
      </w:hyperlink>
      <w:r w:rsidRPr="006128ED">
        <w:rPr>
          <w:sz w:val="20"/>
          <w:szCs w:val="20"/>
        </w:rPr>
        <w:t xml:space="preserve">. Виды  административных наказаний. </w:t>
      </w:r>
      <w:hyperlink r:id="rId10" w:history="1">
        <w:r w:rsidRPr="006128ED">
          <w:rPr>
            <w:rStyle w:val="ab"/>
            <w:color w:val="auto"/>
            <w:sz w:val="20"/>
            <w:szCs w:val="20"/>
            <w:u w:val="none"/>
          </w:rPr>
          <w:t>Административные правонарушения в области охраны собственности</w:t>
        </w:r>
      </w:hyperlink>
      <w:hyperlink r:id="rId11" w:history="1">
        <w:r w:rsidRPr="006128ED">
          <w:rPr>
            <w:sz w:val="20"/>
            <w:szCs w:val="20"/>
          </w:rPr>
          <w:t xml:space="preserve">. </w:t>
        </w:r>
        <w:r w:rsidRPr="006128ED">
          <w:rPr>
            <w:rStyle w:val="ab"/>
            <w:color w:val="auto"/>
            <w:sz w:val="20"/>
            <w:szCs w:val="20"/>
            <w:u w:val="none"/>
          </w:rPr>
          <w:t>Административные правонарушения в области предпринимательской деятельности и деятельности саморегулируемых организаций</w:t>
        </w:r>
      </w:hyperlink>
      <w:r w:rsidRPr="006128ED">
        <w:rPr>
          <w:sz w:val="20"/>
          <w:szCs w:val="20"/>
        </w:rPr>
        <w:t xml:space="preserve">. </w:t>
      </w:r>
      <w:hyperlink r:id="rId12" w:history="1">
        <w:r w:rsidRPr="006128ED">
          <w:rPr>
            <w:rStyle w:val="ab"/>
            <w:color w:val="auto"/>
            <w:sz w:val="20"/>
            <w:szCs w:val="20"/>
            <w:u w:val="none"/>
          </w:rPr>
          <w:t>Административные правонарушения, посягающие на институты государственной власти</w:t>
        </w:r>
      </w:hyperlink>
      <w:hyperlink r:id="rId13" w:history="1">
        <w:r w:rsidRPr="006128ED">
          <w:rPr>
            <w:sz w:val="20"/>
            <w:szCs w:val="20"/>
          </w:rPr>
          <w:t xml:space="preserve">. </w:t>
        </w:r>
        <w:r w:rsidRPr="006128ED">
          <w:rPr>
            <w:rStyle w:val="ab"/>
            <w:color w:val="auto"/>
            <w:sz w:val="20"/>
            <w:szCs w:val="20"/>
            <w:u w:val="none"/>
          </w:rPr>
          <w:t>Административные правонарушения, посягающие на общественный порядок и общественную безопасность</w:t>
        </w:r>
      </w:hyperlink>
      <w:hyperlink r:id="rId14" w:history="1">
        <w:r w:rsidRPr="006128ED">
          <w:rPr>
            <w:sz w:val="20"/>
            <w:szCs w:val="20"/>
          </w:rPr>
          <w:t xml:space="preserve">. </w:t>
        </w:r>
        <w:r w:rsidRPr="006128ED">
          <w:rPr>
            <w:rStyle w:val="ab"/>
            <w:color w:val="auto"/>
            <w:sz w:val="20"/>
            <w:szCs w:val="20"/>
            <w:u w:val="none"/>
          </w:rPr>
          <w:t>Судьи, органы, должностные лица, уполномоченные рассматривать дела об административных правонарушениях</w:t>
        </w:r>
      </w:hyperlink>
      <w:hyperlink r:id="rId15" w:history="1">
        <w:r w:rsidRPr="006128ED">
          <w:rPr>
            <w:sz w:val="20"/>
            <w:szCs w:val="20"/>
          </w:rPr>
          <w:t xml:space="preserve">. </w:t>
        </w:r>
        <w:r w:rsidRPr="006128ED">
          <w:rPr>
            <w:rStyle w:val="ab"/>
            <w:color w:val="auto"/>
            <w:sz w:val="20"/>
            <w:szCs w:val="20"/>
            <w:u w:val="none"/>
          </w:rPr>
          <w:t>Производство по делам об административных правонарушениях</w:t>
        </w:r>
      </w:hyperlink>
      <w:hyperlink r:id="rId16" w:history="1">
        <w:r w:rsidRPr="006128ED">
          <w:rPr>
            <w:sz w:val="20"/>
            <w:szCs w:val="20"/>
          </w:rPr>
          <w:t xml:space="preserve">. </w:t>
        </w:r>
      </w:hyperlink>
    </w:p>
    <w:p w:rsidR="006128ED" w:rsidRPr="006128ED" w:rsidRDefault="006128ED" w:rsidP="006128ED">
      <w:pPr>
        <w:pStyle w:val="ad"/>
        <w:numPr>
          <w:ilvl w:val="0"/>
          <w:numId w:val="15"/>
        </w:numPr>
        <w:spacing w:line="270" w:lineRule="atLeast"/>
        <w:jc w:val="both"/>
        <w:rPr>
          <w:b/>
          <w:sz w:val="20"/>
          <w:szCs w:val="20"/>
        </w:rPr>
      </w:pPr>
      <w:r w:rsidRPr="006128ED">
        <w:rPr>
          <w:b/>
          <w:sz w:val="20"/>
          <w:szCs w:val="20"/>
        </w:rPr>
        <w:t xml:space="preserve">Основы уголовного права РФ. </w:t>
      </w:r>
      <w:r w:rsidRPr="006128ED">
        <w:rPr>
          <w:sz w:val="20"/>
          <w:szCs w:val="20"/>
        </w:rPr>
        <w:t xml:space="preserve">Основные институты УП РФ. Вина и умысел. Соучастие в преступлении. Обстоятельства, исключающие  и отягчающие преступность деяний. Понятие преступления и виды преступлений в сфере экономики: против собственности; против интересов службы в коммерческих и иных организациях. </w:t>
      </w:r>
    </w:p>
    <w:p w:rsidR="006128ED" w:rsidRPr="006128ED" w:rsidRDefault="006128ED" w:rsidP="006128ED">
      <w:pPr>
        <w:pStyle w:val="ad"/>
        <w:numPr>
          <w:ilvl w:val="0"/>
          <w:numId w:val="15"/>
        </w:numPr>
        <w:spacing w:line="270" w:lineRule="atLeast"/>
        <w:jc w:val="both"/>
        <w:rPr>
          <w:b/>
          <w:sz w:val="20"/>
          <w:szCs w:val="20"/>
        </w:rPr>
      </w:pPr>
      <w:r w:rsidRPr="006128ED">
        <w:rPr>
          <w:b/>
          <w:sz w:val="20"/>
          <w:szCs w:val="20"/>
        </w:rPr>
        <w:t xml:space="preserve">Органы государственной власти с особым статусом. </w:t>
      </w:r>
      <w:r w:rsidRPr="006128ED">
        <w:rPr>
          <w:sz w:val="20"/>
          <w:szCs w:val="20"/>
        </w:rPr>
        <w:t>Виды, структура, состав, порядок деятельности и полномочия</w:t>
      </w:r>
      <w:r w:rsidRPr="006128ED">
        <w:rPr>
          <w:b/>
          <w:sz w:val="20"/>
          <w:szCs w:val="20"/>
        </w:rPr>
        <w:t>.</w:t>
      </w:r>
      <w:r w:rsidRPr="006128ED">
        <w:rPr>
          <w:sz w:val="20"/>
          <w:szCs w:val="20"/>
        </w:rPr>
        <w:t xml:space="preserve"> Правовые основания для проведения контрольно-надзорных мероприятий. Правила поведения при проведении проверки. Порядок обжалования  результатов проверки. Особенности проведения проверок на муниципальном уровне власти: прокуратурой, полицией, </w:t>
      </w:r>
      <w:proofErr w:type="spellStart"/>
      <w:r w:rsidRPr="006128ED">
        <w:rPr>
          <w:sz w:val="20"/>
          <w:szCs w:val="20"/>
        </w:rPr>
        <w:t>Роспотребнадзором</w:t>
      </w:r>
      <w:proofErr w:type="spellEnd"/>
      <w:r w:rsidRPr="006128ED">
        <w:rPr>
          <w:sz w:val="20"/>
          <w:szCs w:val="20"/>
        </w:rPr>
        <w:t xml:space="preserve">, Трудовой инспекцией, налоговой инспекцией, органами МЧС, </w:t>
      </w:r>
      <w:proofErr w:type="spellStart"/>
      <w:r w:rsidRPr="006128ED">
        <w:rPr>
          <w:sz w:val="20"/>
          <w:szCs w:val="20"/>
        </w:rPr>
        <w:t>Роскомнадзора</w:t>
      </w:r>
      <w:proofErr w:type="spellEnd"/>
      <w:r w:rsidRPr="006128ED">
        <w:rPr>
          <w:sz w:val="20"/>
          <w:szCs w:val="20"/>
        </w:rPr>
        <w:t xml:space="preserve">. Муниципальный контроль, лицензирующие органы.  </w:t>
      </w:r>
    </w:p>
    <w:p w:rsidR="006128ED" w:rsidRPr="006128ED" w:rsidRDefault="006128ED" w:rsidP="006128ED">
      <w:pPr>
        <w:pStyle w:val="ad"/>
        <w:numPr>
          <w:ilvl w:val="0"/>
          <w:numId w:val="15"/>
        </w:numPr>
        <w:spacing w:line="270" w:lineRule="atLeast"/>
        <w:jc w:val="both"/>
        <w:rPr>
          <w:b/>
          <w:sz w:val="20"/>
          <w:szCs w:val="20"/>
        </w:rPr>
      </w:pPr>
      <w:r w:rsidRPr="006128ED">
        <w:rPr>
          <w:b/>
          <w:sz w:val="20"/>
          <w:szCs w:val="20"/>
        </w:rPr>
        <w:t xml:space="preserve">Судебная  система РФ. </w:t>
      </w:r>
      <w:r w:rsidRPr="006128ED">
        <w:rPr>
          <w:sz w:val="20"/>
          <w:szCs w:val="20"/>
        </w:rPr>
        <w:t>Основы  Арбитражного процесса. Порядок подачи и рассмотрения исков, заявлений и  жалоб. Подача и правила подготовки документов в арбитражный суд (исковое заявление, заявление об оспаривании,  сроки  обжалования). Арбитражная практика рассмотрения споров.</w:t>
      </w:r>
    </w:p>
    <w:p w:rsidR="006128ED" w:rsidRPr="006128ED" w:rsidRDefault="006128ED" w:rsidP="006128ED">
      <w:pPr>
        <w:pStyle w:val="ad"/>
        <w:numPr>
          <w:ilvl w:val="0"/>
          <w:numId w:val="15"/>
        </w:numPr>
        <w:spacing w:line="270" w:lineRule="atLeast"/>
        <w:jc w:val="both"/>
        <w:rPr>
          <w:b/>
          <w:sz w:val="20"/>
          <w:szCs w:val="20"/>
        </w:rPr>
      </w:pPr>
      <w:r w:rsidRPr="006128ED">
        <w:rPr>
          <w:b/>
          <w:sz w:val="20"/>
          <w:szCs w:val="20"/>
        </w:rPr>
        <w:t>Решение практических задач</w:t>
      </w:r>
    </w:p>
    <w:p w:rsidR="006128ED" w:rsidRPr="006128ED" w:rsidRDefault="006128ED" w:rsidP="006128ED">
      <w:pPr>
        <w:pStyle w:val="ad"/>
        <w:numPr>
          <w:ilvl w:val="0"/>
          <w:numId w:val="15"/>
        </w:numPr>
        <w:spacing w:line="270" w:lineRule="atLeast"/>
        <w:rPr>
          <w:b/>
          <w:sz w:val="20"/>
          <w:szCs w:val="20"/>
        </w:rPr>
      </w:pPr>
      <w:r w:rsidRPr="006128ED">
        <w:rPr>
          <w:b/>
          <w:sz w:val="20"/>
          <w:szCs w:val="20"/>
        </w:rPr>
        <w:t>Документационное обеспечение профессиональной деятельности</w:t>
      </w:r>
    </w:p>
    <w:p w:rsidR="006128ED" w:rsidRPr="006128ED" w:rsidRDefault="006128ED" w:rsidP="006128ED">
      <w:pPr>
        <w:pStyle w:val="ad"/>
        <w:numPr>
          <w:ilvl w:val="0"/>
          <w:numId w:val="15"/>
        </w:numPr>
        <w:spacing w:line="270" w:lineRule="atLeast"/>
        <w:rPr>
          <w:b/>
          <w:sz w:val="20"/>
          <w:szCs w:val="20"/>
        </w:rPr>
      </w:pPr>
      <w:r w:rsidRPr="006128ED">
        <w:rPr>
          <w:b/>
          <w:sz w:val="20"/>
          <w:szCs w:val="20"/>
        </w:rPr>
        <w:t>Рассмотрение и урегулирование споров  третейским судом, трудовым арбитражем</w:t>
      </w:r>
    </w:p>
    <w:p w:rsidR="006128ED" w:rsidRPr="006128ED" w:rsidRDefault="006128ED" w:rsidP="006128ED">
      <w:pPr>
        <w:pStyle w:val="ad"/>
        <w:numPr>
          <w:ilvl w:val="0"/>
          <w:numId w:val="15"/>
        </w:numPr>
        <w:spacing w:line="270" w:lineRule="atLeast"/>
        <w:rPr>
          <w:b/>
          <w:sz w:val="20"/>
          <w:szCs w:val="20"/>
        </w:rPr>
      </w:pPr>
      <w:r w:rsidRPr="006128ED">
        <w:rPr>
          <w:b/>
          <w:sz w:val="20"/>
          <w:szCs w:val="20"/>
        </w:rPr>
        <w:t>Деловое общение</w:t>
      </w:r>
    </w:p>
    <w:p w:rsidR="006128ED" w:rsidRPr="006128ED" w:rsidRDefault="006128ED" w:rsidP="006128ED">
      <w:pPr>
        <w:spacing w:line="270" w:lineRule="atLeast"/>
        <w:ind w:left="1050"/>
        <w:rPr>
          <w:sz w:val="20"/>
          <w:szCs w:val="20"/>
        </w:rPr>
      </w:pPr>
    </w:p>
    <w:p w:rsidR="0026396A" w:rsidRDefault="006128ED" w:rsidP="006128ED">
      <w:pPr>
        <w:pStyle w:val="ae"/>
        <w:rPr>
          <w:rFonts w:ascii="Times New Roman" w:hAnsi="Times New Roman" w:cs="Times New Roman"/>
          <w:i/>
          <w:sz w:val="20"/>
          <w:szCs w:val="20"/>
        </w:rPr>
      </w:pPr>
      <w:r w:rsidRPr="006128ED">
        <w:rPr>
          <w:rFonts w:ascii="Times New Roman" w:hAnsi="Times New Roman" w:cs="Times New Roman"/>
          <w:b/>
          <w:i/>
          <w:sz w:val="20"/>
          <w:szCs w:val="20"/>
        </w:rPr>
        <w:t>Срок обучения</w:t>
      </w:r>
      <w:r w:rsidRPr="006128ED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6128ED">
        <w:rPr>
          <w:rFonts w:ascii="Times New Roman" w:hAnsi="Times New Roman" w:cs="Times New Roman"/>
          <w:b/>
          <w:i/>
          <w:sz w:val="20"/>
          <w:szCs w:val="20"/>
        </w:rPr>
        <w:t>280 часов</w:t>
      </w:r>
      <w:r w:rsidRPr="006128ED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GoBack"/>
      <w:bookmarkEnd w:id="0"/>
    </w:p>
    <w:p w:rsidR="007E0518" w:rsidRDefault="006128ED" w:rsidP="006128ED">
      <w:pPr>
        <w:pStyle w:val="ae"/>
        <w:rPr>
          <w:rFonts w:ascii="Times New Roman" w:hAnsi="Times New Roman" w:cs="Times New Roman"/>
          <w:i/>
          <w:sz w:val="20"/>
          <w:szCs w:val="20"/>
        </w:rPr>
      </w:pPr>
      <w:r w:rsidRPr="006128ED">
        <w:rPr>
          <w:rFonts w:ascii="Times New Roman" w:hAnsi="Times New Roman" w:cs="Times New Roman"/>
          <w:b/>
          <w:i/>
          <w:sz w:val="20"/>
          <w:szCs w:val="20"/>
        </w:rPr>
        <w:t>Форма обучения</w:t>
      </w:r>
      <w:r w:rsidRPr="006128ED">
        <w:rPr>
          <w:rFonts w:ascii="Times New Roman" w:hAnsi="Times New Roman" w:cs="Times New Roman"/>
          <w:i/>
          <w:sz w:val="20"/>
          <w:szCs w:val="20"/>
        </w:rPr>
        <w:t xml:space="preserve">:   </w:t>
      </w:r>
      <w:r w:rsidR="0026396A">
        <w:rPr>
          <w:rFonts w:ascii="Times New Roman" w:hAnsi="Times New Roman" w:cs="Times New Roman"/>
          <w:i/>
          <w:sz w:val="20"/>
          <w:szCs w:val="20"/>
        </w:rPr>
        <w:t>очно-</w:t>
      </w:r>
      <w:r w:rsidR="007E0518">
        <w:rPr>
          <w:rFonts w:ascii="Times New Roman" w:hAnsi="Times New Roman" w:cs="Times New Roman"/>
          <w:i/>
          <w:sz w:val="20"/>
          <w:szCs w:val="20"/>
        </w:rPr>
        <w:t>заочное</w:t>
      </w:r>
    </w:p>
    <w:p w:rsidR="007E0518" w:rsidRDefault="007E0518" w:rsidP="006128ED">
      <w:pPr>
        <w:pStyle w:val="ae"/>
        <w:rPr>
          <w:rFonts w:ascii="Times New Roman" w:hAnsi="Times New Roman" w:cs="Times New Roman"/>
          <w:i/>
          <w:sz w:val="20"/>
          <w:szCs w:val="20"/>
        </w:rPr>
      </w:pPr>
      <w:r w:rsidRPr="007E0518">
        <w:rPr>
          <w:rFonts w:ascii="Times New Roman" w:hAnsi="Times New Roman" w:cs="Times New Roman"/>
          <w:b/>
          <w:i/>
          <w:sz w:val="20"/>
          <w:szCs w:val="20"/>
        </w:rPr>
        <w:t>Начало занятий:</w:t>
      </w:r>
      <w:r>
        <w:rPr>
          <w:rFonts w:ascii="Times New Roman" w:hAnsi="Times New Roman" w:cs="Times New Roman"/>
          <w:i/>
          <w:sz w:val="20"/>
          <w:szCs w:val="20"/>
        </w:rPr>
        <w:t xml:space="preserve"> по мере набора групп</w:t>
      </w:r>
    </w:p>
    <w:p w:rsidR="0024386C" w:rsidRDefault="006128ED" w:rsidP="006128ED">
      <w:pPr>
        <w:pStyle w:val="ae"/>
        <w:rPr>
          <w:rFonts w:ascii="Times New Roman" w:hAnsi="Times New Roman" w:cs="Times New Roman"/>
          <w:i/>
          <w:sz w:val="20"/>
          <w:szCs w:val="20"/>
        </w:rPr>
      </w:pPr>
      <w:r w:rsidRPr="006128ED">
        <w:rPr>
          <w:rFonts w:ascii="Times New Roman" w:hAnsi="Times New Roman" w:cs="Times New Roman"/>
          <w:b/>
          <w:i/>
          <w:sz w:val="20"/>
          <w:szCs w:val="20"/>
        </w:rPr>
        <w:t>Документ об образовании:</w:t>
      </w:r>
      <w:r w:rsidRPr="006128ED">
        <w:rPr>
          <w:rFonts w:ascii="Times New Roman" w:hAnsi="Times New Roman" w:cs="Times New Roman"/>
          <w:i/>
          <w:sz w:val="20"/>
          <w:szCs w:val="20"/>
        </w:rPr>
        <w:t xml:space="preserve">  диплом о профессиональной переподготовке.</w:t>
      </w:r>
    </w:p>
    <w:p w:rsidR="00E624F0" w:rsidRPr="006128ED" w:rsidRDefault="00E624F0" w:rsidP="006128ED">
      <w:pPr>
        <w:pStyle w:val="ae"/>
        <w:rPr>
          <w:rFonts w:ascii="Times New Roman" w:hAnsi="Times New Roman" w:cs="Times New Roman"/>
          <w:b/>
          <w:i/>
          <w:sz w:val="20"/>
          <w:szCs w:val="20"/>
        </w:rPr>
      </w:pPr>
      <w:r w:rsidRPr="006128ED">
        <w:rPr>
          <w:rFonts w:ascii="Times New Roman" w:hAnsi="Times New Roman" w:cs="Times New Roman"/>
          <w:b/>
          <w:i/>
          <w:sz w:val="20"/>
          <w:szCs w:val="20"/>
        </w:rPr>
        <w:t>Стоимость обучения:</w:t>
      </w:r>
      <w:r w:rsidRPr="006128ED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6128ED">
        <w:rPr>
          <w:rFonts w:ascii="Times New Roman" w:hAnsi="Times New Roman" w:cs="Times New Roman"/>
          <w:b/>
          <w:i/>
          <w:sz w:val="20"/>
          <w:szCs w:val="20"/>
        </w:rPr>
        <w:t xml:space="preserve">28 000 </w:t>
      </w:r>
      <w:proofErr w:type="spellStart"/>
      <w:r w:rsidRPr="006128ED">
        <w:rPr>
          <w:rFonts w:ascii="Times New Roman" w:hAnsi="Times New Roman" w:cs="Times New Roman"/>
          <w:b/>
          <w:i/>
          <w:sz w:val="20"/>
          <w:szCs w:val="20"/>
        </w:rPr>
        <w:t>руб</w:t>
      </w:r>
      <w:proofErr w:type="spellEnd"/>
      <w:r w:rsidRPr="006128E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0518" w:rsidRPr="007E0518">
        <w:rPr>
          <w:rFonts w:ascii="Times New Roman" w:hAnsi="Times New Roman" w:cs="Times New Roman"/>
          <w:i/>
          <w:sz w:val="20"/>
          <w:szCs w:val="20"/>
        </w:rPr>
        <w:t>(возможна рассрочка платежей)</w:t>
      </w:r>
    </w:p>
    <w:sectPr w:rsidR="00E624F0" w:rsidRPr="006128ED" w:rsidSect="00F14D7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3F" w:rsidRDefault="00D13D3F" w:rsidP="00D13D3F">
      <w:r>
        <w:separator/>
      </w:r>
    </w:p>
  </w:endnote>
  <w:endnote w:type="continuationSeparator" w:id="0">
    <w:p w:rsidR="00D13D3F" w:rsidRDefault="00D13D3F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Е-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3F" w:rsidRDefault="00D13D3F" w:rsidP="00D13D3F">
      <w:r>
        <w:separator/>
      </w:r>
    </w:p>
  </w:footnote>
  <w:footnote w:type="continuationSeparator" w:id="0">
    <w:p w:rsidR="00D13D3F" w:rsidRDefault="00D13D3F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94F62" wp14:editId="59575D08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0798F49F" wp14:editId="11ED1CC8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51C"/>
    <w:multiLevelType w:val="hybridMultilevel"/>
    <w:tmpl w:val="07E09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93DB6"/>
    <w:multiLevelType w:val="hybridMultilevel"/>
    <w:tmpl w:val="4B1E1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6B76AD"/>
    <w:multiLevelType w:val="hybridMultilevel"/>
    <w:tmpl w:val="369A32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63A340C"/>
    <w:multiLevelType w:val="hybridMultilevel"/>
    <w:tmpl w:val="6010A824"/>
    <w:lvl w:ilvl="0" w:tplc="8200BE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77212"/>
    <w:multiLevelType w:val="hybridMultilevel"/>
    <w:tmpl w:val="1F708516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5B34646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49E5520"/>
    <w:multiLevelType w:val="hybridMultilevel"/>
    <w:tmpl w:val="C36CBB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522600C"/>
    <w:multiLevelType w:val="hybridMultilevel"/>
    <w:tmpl w:val="D42E8334"/>
    <w:lvl w:ilvl="0" w:tplc="E2A8EB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9903F6"/>
    <w:multiLevelType w:val="hybridMultilevel"/>
    <w:tmpl w:val="4DB82186"/>
    <w:lvl w:ilvl="0" w:tplc="4A02B61E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4125A"/>
    <w:multiLevelType w:val="hybridMultilevel"/>
    <w:tmpl w:val="98907966"/>
    <w:lvl w:ilvl="0" w:tplc="F6B88284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D34F46"/>
    <w:multiLevelType w:val="hybridMultilevel"/>
    <w:tmpl w:val="F272AA0A"/>
    <w:lvl w:ilvl="0" w:tplc="2300153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E195510"/>
    <w:multiLevelType w:val="hybridMultilevel"/>
    <w:tmpl w:val="1B8E7D1E"/>
    <w:lvl w:ilvl="0" w:tplc="17B492B8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03DD2"/>
    <w:multiLevelType w:val="hybridMultilevel"/>
    <w:tmpl w:val="AC3E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56204"/>
    <w:multiLevelType w:val="hybridMultilevel"/>
    <w:tmpl w:val="1DF6B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7CB7F5A"/>
    <w:multiLevelType w:val="hybridMultilevel"/>
    <w:tmpl w:val="B16E4A7C"/>
    <w:lvl w:ilvl="0" w:tplc="D4ECF0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A0BCF"/>
    <w:multiLevelType w:val="hybridMultilevel"/>
    <w:tmpl w:val="FCE0AF14"/>
    <w:lvl w:ilvl="0" w:tplc="02445972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14"/>
  </w:num>
  <w:num w:numId="6">
    <w:abstractNumId w:val="0"/>
  </w:num>
  <w:num w:numId="7">
    <w:abstractNumId w:val="8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02F1C"/>
    <w:rsid w:val="001603A9"/>
    <w:rsid w:val="00173F9D"/>
    <w:rsid w:val="001D0A21"/>
    <w:rsid w:val="00212D75"/>
    <w:rsid w:val="0024386C"/>
    <w:rsid w:val="0026396A"/>
    <w:rsid w:val="003F456A"/>
    <w:rsid w:val="004F589A"/>
    <w:rsid w:val="005E73D8"/>
    <w:rsid w:val="006128ED"/>
    <w:rsid w:val="007E0518"/>
    <w:rsid w:val="00892107"/>
    <w:rsid w:val="008D3E5B"/>
    <w:rsid w:val="00A118AD"/>
    <w:rsid w:val="00A805F0"/>
    <w:rsid w:val="00B050A8"/>
    <w:rsid w:val="00C344B0"/>
    <w:rsid w:val="00CD6314"/>
    <w:rsid w:val="00D13D3F"/>
    <w:rsid w:val="00E624F0"/>
    <w:rsid w:val="00F00FD5"/>
    <w:rsid w:val="00F14D70"/>
    <w:rsid w:val="00F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uiPriority w:val="1"/>
    <w:qFormat/>
    <w:rsid w:val="006128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uiPriority w:val="1"/>
    <w:qFormat/>
    <w:rsid w:val="00612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4629/2bb6d57fd429e6c04ee080e73ceef708aa442fc8/" TargetMode="External"/><Relationship Id="rId13" Type="http://schemas.openxmlformats.org/officeDocument/2006/relationships/hyperlink" Target="http://www.consultant.ru/document/cons_doc_LAW_34661/90a506b2fdef7de73ccc5ec5a515ccaa6c326604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661/c06f1bf97c2ff0d97866b12d55396efb1a83982e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661/67bcfa750b6d764d14b126b1c74a5e413db11944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661/0ae5f877871ee503898135223e9e80e2d0532ef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661/9442fc1b5e99c7d8228a526e90e6c859048ec3d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4661/a964ea800eaa74c96cf8a9c7731a071da06f4a8a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e2ff2c4825ed8a2cbd821019256729d233b4d1c5/" TargetMode="External"/><Relationship Id="rId14" Type="http://schemas.openxmlformats.org/officeDocument/2006/relationships/hyperlink" Target="http://www.consultant.ru/document/cons_doc_LAW_34661/80ec85b8d81bff148a718c975164a2645d7d920e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ОДО</cp:lastModifiedBy>
  <cp:revision>2</cp:revision>
  <dcterms:created xsi:type="dcterms:W3CDTF">2020-09-01T10:43:00Z</dcterms:created>
  <dcterms:modified xsi:type="dcterms:W3CDTF">2020-09-01T10:43:00Z</dcterms:modified>
</cp:coreProperties>
</file>