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Pr="002561D6" w:rsidRDefault="005E73D8" w:rsidP="002561D6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2561D6">
        <w:rPr>
          <w:rFonts w:ascii="Times New Roman" w:hAnsi="Times New Roman"/>
          <w:b/>
        </w:rPr>
        <w:t xml:space="preserve">приглашает на программу </w:t>
      </w:r>
      <w:r w:rsidR="002561D6" w:rsidRPr="002561D6">
        <w:rPr>
          <w:rFonts w:ascii="Times New Roman" w:hAnsi="Times New Roman"/>
          <w:b/>
          <w:sz w:val="24"/>
          <w:szCs w:val="24"/>
        </w:rPr>
        <w:t>профессиональной переподготовки</w:t>
      </w:r>
      <w:r w:rsidR="002561D6" w:rsidRPr="002561D6">
        <w:rPr>
          <w:rFonts w:ascii="Times New Roman" w:hAnsi="Times New Roman"/>
          <w:sz w:val="24"/>
          <w:szCs w:val="24"/>
        </w:rPr>
        <w:t xml:space="preserve"> </w:t>
      </w:r>
    </w:p>
    <w:p w:rsidR="002561D6" w:rsidRPr="002561D6" w:rsidRDefault="002561D6" w:rsidP="002561D6">
      <w:pPr>
        <w:jc w:val="center"/>
        <w:rPr>
          <w:b/>
          <w:color w:val="000000"/>
          <w:sz w:val="32"/>
          <w:szCs w:val="32"/>
        </w:rPr>
      </w:pPr>
      <w:r w:rsidRPr="002561D6">
        <w:rPr>
          <w:b/>
          <w:sz w:val="32"/>
          <w:szCs w:val="32"/>
        </w:rPr>
        <w:t>Маркетинг</w:t>
      </w:r>
      <w:r w:rsidRPr="002561D6">
        <w:rPr>
          <w:b/>
          <w:color w:val="000000"/>
          <w:sz w:val="32"/>
          <w:szCs w:val="32"/>
        </w:rPr>
        <w:t xml:space="preserve"> </w:t>
      </w:r>
    </w:p>
    <w:p w:rsidR="002561D6" w:rsidRPr="006F125D" w:rsidRDefault="002561D6" w:rsidP="002561D6">
      <w:pPr>
        <w:ind w:firstLine="708"/>
        <w:jc w:val="both"/>
        <w:rPr>
          <w:sz w:val="22"/>
          <w:szCs w:val="22"/>
        </w:rPr>
      </w:pPr>
      <w:r w:rsidRPr="006F125D">
        <w:rPr>
          <w:sz w:val="22"/>
          <w:szCs w:val="22"/>
        </w:rPr>
        <w:t>Курс охватывает все теоретические и практические темы, необходимые маркетологу для трудоустройства и успешной работы в коммерческой организации. На курсе слушатель получает как необходимую теоретическую подготовку, так и значительный объём разнообразных практических задач, которые выполняются под руководством опытных практиков.</w:t>
      </w:r>
    </w:p>
    <w:p w:rsidR="002561D6" w:rsidRPr="002561D6" w:rsidRDefault="002561D6" w:rsidP="001F5449">
      <w:pPr>
        <w:rPr>
          <w:sz w:val="20"/>
          <w:szCs w:val="20"/>
        </w:rPr>
      </w:pPr>
      <w:r w:rsidRPr="002561D6">
        <w:rPr>
          <w:b/>
          <w:sz w:val="22"/>
          <w:szCs w:val="22"/>
        </w:rPr>
        <w:t xml:space="preserve">Курс предназначен для </w:t>
      </w:r>
      <w:r w:rsidRPr="002561D6">
        <w:rPr>
          <w:b/>
          <w:color w:val="000000"/>
          <w:sz w:val="22"/>
          <w:szCs w:val="22"/>
        </w:rPr>
        <w:t>специалистов</w:t>
      </w:r>
      <w:r w:rsidRPr="002561D6">
        <w:rPr>
          <w:b/>
          <w:sz w:val="22"/>
          <w:szCs w:val="22"/>
        </w:rPr>
        <w:t>,</w:t>
      </w:r>
      <w:r w:rsidRPr="002561D6">
        <w:rPr>
          <w:sz w:val="22"/>
          <w:szCs w:val="22"/>
        </w:rPr>
        <w:t xml:space="preserve"> имеющих высшее образование или среднее профессиональное образование, а также для студентов выпускных курсов.</w:t>
      </w:r>
    </w:p>
    <w:p w:rsidR="002561D6" w:rsidRPr="002561D6" w:rsidRDefault="002561D6" w:rsidP="002561D6">
      <w:pPr>
        <w:rPr>
          <w:b/>
          <w:sz w:val="22"/>
          <w:szCs w:val="22"/>
        </w:rPr>
      </w:pPr>
    </w:p>
    <w:p w:rsidR="002561D6" w:rsidRPr="002561D6" w:rsidRDefault="002561D6" w:rsidP="002561D6">
      <w:pPr>
        <w:rPr>
          <w:b/>
          <w:sz w:val="22"/>
          <w:szCs w:val="22"/>
        </w:rPr>
      </w:pPr>
      <w:r w:rsidRPr="002561D6">
        <w:rPr>
          <w:b/>
          <w:sz w:val="22"/>
          <w:szCs w:val="22"/>
        </w:rPr>
        <w:t xml:space="preserve">Основные темы курса:  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Маркетинг как область профессиональной деятельности.</w:t>
      </w:r>
      <w:r w:rsidRPr="002561D6">
        <w:rPr>
          <w:sz w:val="20"/>
          <w:szCs w:val="20"/>
          <w:lang w:eastAsia="en-US"/>
        </w:rPr>
        <w:t xml:space="preserve"> Основные понятия и теоретические основы. Виды и цели маркетинга. Функции маркетинга в современном бизнесе. 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Стратегический маркетинг.</w:t>
      </w:r>
      <w:r w:rsidRPr="002561D6">
        <w:rPr>
          <w:sz w:val="20"/>
          <w:szCs w:val="20"/>
          <w:lang w:eastAsia="en-US"/>
        </w:rPr>
        <w:t xml:space="preserve"> Рыночный потенциал, спрос и доля рынка. Рыночное сегментирование. Конкурентный анализ и источники преимущества. Стратегическое планирование, наступательные и оборонительные стратегии. Ценообразование и ценовые стратегии. Эффективность и рентабельность маркетинга. Создание маркетингового плана и оценка его эффективности.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 xml:space="preserve">Поведение потребителей. </w:t>
      </w:r>
      <w:r w:rsidRPr="002561D6">
        <w:rPr>
          <w:sz w:val="20"/>
          <w:szCs w:val="20"/>
          <w:lang w:eastAsia="en-US"/>
        </w:rPr>
        <w:t>Психология потребителей. Изучение поведения потребителей: интервью, анкеты, фокус-группы. Анализ и использование результатов исследования. НЛП в маркетинге. Новые тренды потребительского поведения.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 xml:space="preserve">Маркетинговые коммуникации. </w:t>
      </w:r>
      <w:r w:rsidRPr="002561D6">
        <w:rPr>
          <w:sz w:val="20"/>
          <w:szCs w:val="20"/>
          <w:lang w:eastAsia="en-US"/>
        </w:rPr>
        <w:t xml:space="preserve">Виды каналов маркетинговых коммуникаций. Построение интегрированной программы продвижения. </w:t>
      </w:r>
      <w:proofErr w:type="spellStart"/>
      <w:r w:rsidRPr="002561D6">
        <w:rPr>
          <w:sz w:val="20"/>
          <w:szCs w:val="20"/>
          <w:lang w:eastAsia="en-US"/>
        </w:rPr>
        <w:t>Медиапланирование</w:t>
      </w:r>
      <w:proofErr w:type="spellEnd"/>
      <w:r w:rsidRPr="002561D6">
        <w:rPr>
          <w:sz w:val="20"/>
          <w:szCs w:val="20"/>
          <w:lang w:eastAsia="en-US"/>
        </w:rPr>
        <w:t xml:space="preserve"> и маркетинговый бюджет. Оценка эффективности программ продвижения. 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 xml:space="preserve">Реклама и связи с общественностью. </w:t>
      </w:r>
      <w:r w:rsidRPr="002561D6">
        <w:rPr>
          <w:sz w:val="20"/>
          <w:szCs w:val="20"/>
          <w:lang w:eastAsia="en-US"/>
        </w:rPr>
        <w:t>Виды и особенности рекламных носителей. Написание продающих текстов и заголовков,</w:t>
      </w:r>
      <w:r w:rsidRPr="002561D6">
        <w:rPr>
          <w:b/>
          <w:sz w:val="20"/>
          <w:szCs w:val="20"/>
          <w:lang w:eastAsia="en-US"/>
        </w:rPr>
        <w:t xml:space="preserve"> </w:t>
      </w:r>
      <w:r w:rsidRPr="002561D6">
        <w:rPr>
          <w:sz w:val="20"/>
          <w:szCs w:val="20"/>
          <w:lang w:eastAsia="en-US"/>
        </w:rPr>
        <w:t>рекламный дизайн, PR-технологии. Креатив в рекламе. Тренды в рекламе и массовых коммуникациях.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Аналитика в маркетинге.</w:t>
      </w:r>
      <w:r w:rsidRPr="002561D6">
        <w:rPr>
          <w:sz w:val="20"/>
          <w:szCs w:val="20"/>
          <w:lang w:eastAsia="en-US"/>
        </w:rPr>
        <w:t xml:space="preserve"> Анализ ассортимента: АВС, XYZ, матрица БКГ. Эффективность и рентабельность маркетинга. 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proofErr w:type="spellStart"/>
      <w:r w:rsidRPr="002561D6">
        <w:rPr>
          <w:b/>
          <w:sz w:val="20"/>
          <w:szCs w:val="20"/>
          <w:lang w:eastAsia="en-US"/>
        </w:rPr>
        <w:t>Диджитал</w:t>
      </w:r>
      <w:proofErr w:type="spellEnd"/>
      <w:r w:rsidRPr="002561D6">
        <w:rPr>
          <w:b/>
          <w:sz w:val="20"/>
          <w:szCs w:val="20"/>
          <w:lang w:eastAsia="en-US"/>
        </w:rPr>
        <w:t xml:space="preserve"> маркетинг.</w:t>
      </w:r>
      <w:r w:rsidRPr="002561D6">
        <w:rPr>
          <w:sz w:val="20"/>
          <w:szCs w:val="20"/>
          <w:lang w:eastAsia="en-US"/>
        </w:rPr>
        <w:t xml:space="preserve"> Продвижение сайтов: SEO, контекстная реклама (с практикой настройки рекламных кампаний). Интернет-магазины. Продвижение в социальных сетях. Новые способы и тренды онлайн продвижения.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В2В маркетинг:</w:t>
      </w:r>
      <w:r w:rsidRPr="002561D6">
        <w:rPr>
          <w:sz w:val="20"/>
          <w:szCs w:val="20"/>
          <w:lang w:eastAsia="en-US"/>
        </w:rPr>
        <w:t xml:space="preserve"> управление клиентской базой, маркетинговые коммуникации на В2В, эффективное коммерческое предложение, маркетинг отношений.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proofErr w:type="spellStart"/>
      <w:r w:rsidRPr="002561D6">
        <w:rPr>
          <w:b/>
          <w:sz w:val="20"/>
          <w:szCs w:val="20"/>
          <w:lang w:eastAsia="en-US"/>
        </w:rPr>
        <w:t>Брендинг</w:t>
      </w:r>
      <w:proofErr w:type="spellEnd"/>
      <w:r w:rsidRPr="002561D6">
        <w:rPr>
          <w:b/>
          <w:sz w:val="20"/>
          <w:szCs w:val="20"/>
          <w:lang w:eastAsia="en-US"/>
        </w:rPr>
        <w:t xml:space="preserve"> и бренд-менеджмент. </w:t>
      </w:r>
      <w:r w:rsidRPr="002561D6">
        <w:rPr>
          <w:sz w:val="20"/>
          <w:szCs w:val="20"/>
          <w:lang w:eastAsia="en-US"/>
        </w:rPr>
        <w:t xml:space="preserve">Концепции и модели создания брендов. Бренды для разных сегментов. Опыт </w:t>
      </w:r>
      <w:proofErr w:type="spellStart"/>
      <w:r w:rsidRPr="002561D6">
        <w:rPr>
          <w:sz w:val="20"/>
          <w:szCs w:val="20"/>
          <w:lang w:eastAsia="en-US"/>
        </w:rPr>
        <w:t>брендинга</w:t>
      </w:r>
      <w:proofErr w:type="spellEnd"/>
      <w:r w:rsidRPr="002561D6">
        <w:rPr>
          <w:sz w:val="20"/>
          <w:szCs w:val="20"/>
          <w:lang w:eastAsia="en-US"/>
        </w:rPr>
        <w:t xml:space="preserve"> разных стран и городов. Современные тренды в </w:t>
      </w:r>
      <w:proofErr w:type="spellStart"/>
      <w:r w:rsidRPr="002561D6">
        <w:rPr>
          <w:sz w:val="20"/>
          <w:szCs w:val="20"/>
          <w:lang w:eastAsia="en-US"/>
        </w:rPr>
        <w:t>брендинге</w:t>
      </w:r>
      <w:proofErr w:type="spellEnd"/>
      <w:r w:rsidRPr="002561D6">
        <w:rPr>
          <w:sz w:val="20"/>
          <w:szCs w:val="20"/>
          <w:lang w:eastAsia="en-US"/>
        </w:rPr>
        <w:t>.</w:t>
      </w:r>
      <w:r w:rsidRPr="002561D6">
        <w:rPr>
          <w:b/>
          <w:sz w:val="20"/>
          <w:szCs w:val="20"/>
          <w:lang w:eastAsia="en-US"/>
        </w:rPr>
        <w:t xml:space="preserve"> 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Сбытовая политика. Сущность сбытовой политики, понятие каналов распределения, формы торговли. Стимулирование сбыта.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Правовые основы маркетинга и рекламы в России.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>Сессии с практикующими специалистами по маркетингу и PR.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 xml:space="preserve">Маркетинг отношений с клиентами. </w:t>
      </w:r>
      <w:r w:rsidRPr="002561D6">
        <w:rPr>
          <w:sz w:val="20"/>
          <w:szCs w:val="20"/>
          <w:lang w:eastAsia="en-US"/>
        </w:rPr>
        <w:t>CRM системы. Построение отношений с клиентами в разных бизнесах. Психология отношений с клиентами. Клиентский сервис.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color w:val="000000"/>
          <w:sz w:val="20"/>
          <w:szCs w:val="20"/>
          <w:lang w:eastAsia="en-US"/>
        </w:rPr>
      </w:pPr>
      <w:r w:rsidRPr="002561D6">
        <w:rPr>
          <w:b/>
          <w:sz w:val="20"/>
          <w:szCs w:val="20"/>
          <w:lang w:eastAsia="en-US"/>
        </w:rPr>
        <w:t xml:space="preserve">Организация деятельности маркетолога. </w:t>
      </w:r>
      <w:r w:rsidRPr="002561D6">
        <w:rPr>
          <w:sz w:val="20"/>
          <w:szCs w:val="20"/>
          <w:lang w:eastAsia="en-US"/>
        </w:rPr>
        <w:t>KPI маркетолога. Функции отдела маркетинга в организациях. Критерии успеха в профессии маркетолога.</w:t>
      </w:r>
    </w:p>
    <w:p w:rsidR="002561D6" w:rsidRPr="002561D6" w:rsidRDefault="002561D6" w:rsidP="002561D6">
      <w:pPr>
        <w:numPr>
          <w:ilvl w:val="0"/>
          <w:numId w:val="16"/>
        </w:numPr>
        <w:rPr>
          <w:b/>
          <w:sz w:val="20"/>
          <w:szCs w:val="20"/>
          <w:lang w:eastAsia="en-US"/>
        </w:rPr>
      </w:pPr>
      <w:r w:rsidRPr="002561D6">
        <w:rPr>
          <w:b/>
          <w:color w:val="000000"/>
          <w:sz w:val="20"/>
          <w:szCs w:val="20"/>
          <w:lang w:eastAsia="en-US"/>
        </w:rPr>
        <w:t>Итоговая аттестация.</w:t>
      </w:r>
    </w:p>
    <w:p w:rsidR="002561D6" w:rsidRPr="002561D6" w:rsidRDefault="002561D6" w:rsidP="002561D6">
      <w:pPr>
        <w:ind w:left="720"/>
        <w:rPr>
          <w:b/>
          <w:sz w:val="22"/>
          <w:szCs w:val="22"/>
          <w:lang w:eastAsia="en-US"/>
        </w:rPr>
      </w:pPr>
    </w:p>
    <w:p w:rsidR="006F125D" w:rsidRDefault="002561D6" w:rsidP="002561D6">
      <w:pPr>
        <w:rPr>
          <w:i/>
          <w:sz w:val="22"/>
          <w:szCs w:val="22"/>
          <w:lang w:eastAsia="en-US"/>
        </w:rPr>
      </w:pPr>
      <w:r w:rsidRPr="002561D6">
        <w:rPr>
          <w:b/>
          <w:i/>
          <w:sz w:val="22"/>
          <w:szCs w:val="22"/>
          <w:lang w:eastAsia="en-US"/>
        </w:rPr>
        <w:t>Продолжительность  обучения</w:t>
      </w:r>
      <w:r w:rsidR="001F5449">
        <w:rPr>
          <w:i/>
          <w:sz w:val="22"/>
          <w:szCs w:val="22"/>
          <w:lang w:eastAsia="en-US"/>
        </w:rPr>
        <w:t>: 28</w:t>
      </w:r>
      <w:r w:rsidRPr="002561D6">
        <w:rPr>
          <w:i/>
          <w:sz w:val="22"/>
          <w:szCs w:val="22"/>
          <w:lang w:eastAsia="en-US"/>
        </w:rPr>
        <w:t xml:space="preserve">0 часов  </w:t>
      </w:r>
    </w:p>
    <w:p w:rsidR="006F125D" w:rsidRDefault="002561D6" w:rsidP="002561D6">
      <w:pPr>
        <w:rPr>
          <w:i/>
          <w:sz w:val="22"/>
          <w:szCs w:val="22"/>
          <w:lang w:eastAsia="en-US"/>
        </w:rPr>
      </w:pPr>
      <w:r w:rsidRPr="002561D6">
        <w:rPr>
          <w:b/>
          <w:i/>
          <w:sz w:val="22"/>
          <w:szCs w:val="22"/>
          <w:lang w:eastAsia="en-US"/>
        </w:rPr>
        <w:t>Форма обучения</w:t>
      </w:r>
      <w:r w:rsidRPr="002561D6">
        <w:rPr>
          <w:i/>
          <w:sz w:val="22"/>
          <w:szCs w:val="22"/>
          <w:lang w:eastAsia="en-US"/>
        </w:rPr>
        <w:t xml:space="preserve">: очно-заочная  </w:t>
      </w:r>
    </w:p>
    <w:p w:rsidR="006F125D" w:rsidRDefault="006F125D" w:rsidP="002561D6">
      <w:pPr>
        <w:rPr>
          <w:i/>
          <w:sz w:val="22"/>
          <w:szCs w:val="22"/>
          <w:lang w:eastAsia="en-US"/>
        </w:rPr>
      </w:pPr>
      <w:r w:rsidRPr="006F125D">
        <w:rPr>
          <w:b/>
          <w:i/>
          <w:sz w:val="22"/>
          <w:szCs w:val="22"/>
          <w:lang w:eastAsia="en-US"/>
        </w:rPr>
        <w:t>Начало занятий</w:t>
      </w:r>
      <w:r>
        <w:rPr>
          <w:i/>
          <w:sz w:val="22"/>
          <w:szCs w:val="22"/>
          <w:lang w:eastAsia="en-US"/>
        </w:rPr>
        <w:t>: по мере набора групп</w:t>
      </w:r>
    </w:p>
    <w:p w:rsidR="002561D6" w:rsidRPr="002561D6" w:rsidRDefault="002561D6" w:rsidP="002561D6">
      <w:pPr>
        <w:rPr>
          <w:i/>
          <w:sz w:val="22"/>
          <w:szCs w:val="22"/>
          <w:lang w:eastAsia="en-US"/>
        </w:rPr>
      </w:pPr>
      <w:r w:rsidRPr="002561D6">
        <w:rPr>
          <w:b/>
          <w:i/>
          <w:sz w:val="22"/>
          <w:szCs w:val="22"/>
          <w:lang w:eastAsia="en-US"/>
        </w:rPr>
        <w:t>Документ об образовании</w:t>
      </w:r>
      <w:r w:rsidRPr="002561D6">
        <w:rPr>
          <w:i/>
          <w:sz w:val="22"/>
          <w:szCs w:val="22"/>
          <w:lang w:eastAsia="en-US"/>
        </w:rPr>
        <w:t>: диплом о профессиональной переподготовке.</w:t>
      </w:r>
    </w:p>
    <w:p w:rsidR="006F125D" w:rsidRDefault="002561D6" w:rsidP="002561D6">
      <w:pPr>
        <w:rPr>
          <w:i/>
          <w:sz w:val="22"/>
          <w:szCs w:val="22"/>
          <w:lang w:eastAsia="en-US"/>
        </w:rPr>
      </w:pPr>
      <w:r w:rsidRPr="002561D6">
        <w:rPr>
          <w:b/>
          <w:i/>
          <w:sz w:val="22"/>
          <w:szCs w:val="22"/>
          <w:lang w:eastAsia="en-US"/>
        </w:rPr>
        <w:t>Стоимость обучения</w:t>
      </w:r>
      <w:r w:rsidRPr="002561D6">
        <w:rPr>
          <w:i/>
          <w:sz w:val="22"/>
          <w:szCs w:val="22"/>
          <w:lang w:eastAsia="en-US"/>
        </w:rPr>
        <w:t xml:space="preserve">: </w:t>
      </w:r>
      <w:r w:rsidR="001F5449">
        <w:rPr>
          <w:i/>
          <w:sz w:val="22"/>
          <w:szCs w:val="22"/>
          <w:lang w:eastAsia="en-US"/>
        </w:rPr>
        <w:t xml:space="preserve">28 </w:t>
      </w:r>
      <w:r w:rsidRPr="002561D6">
        <w:rPr>
          <w:i/>
          <w:sz w:val="22"/>
          <w:szCs w:val="22"/>
          <w:lang w:eastAsia="en-US"/>
        </w:rPr>
        <w:t xml:space="preserve"> 000 рублей (</w:t>
      </w:r>
      <w:r w:rsidR="006F125D">
        <w:rPr>
          <w:i/>
          <w:sz w:val="22"/>
          <w:szCs w:val="22"/>
          <w:lang w:eastAsia="en-US"/>
        </w:rPr>
        <w:t>возможна рассрочка)</w:t>
      </w:r>
    </w:p>
    <w:p w:rsidR="006F125D" w:rsidRDefault="006F125D" w:rsidP="006F125D">
      <w:pPr>
        <w:jc w:val="center"/>
        <w:rPr>
          <w:i/>
          <w:sz w:val="22"/>
          <w:szCs w:val="22"/>
          <w:lang w:eastAsia="en-US"/>
        </w:rPr>
      </w:pPr>
    </w:p>
    <w:p w:rsidR="006F125D" w:rsidRDefault="006F125D" w:rsidP="006F125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6F125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56254">
        <w:rPr>
          <w:rFonts w:eastAsiaTheme="minorHAnsi"/>
          <w:b/>
          <w:i/>
          <w:sz w:val="26"/>
          <w:szCs w:val="26"/>
          <w:lang w:eastAsia="en-US"/>
        </w:rPr>
        <w:t>Скидки</w:t>
      </w:r>
      <w:r w:rsidRPr="00E56254">
        <w:rPr>
          <w:rFonts w:eastAsiaTheme="minorHAnsi"/>
          <w:b/>
          <w:sz w:val="26"/>
          <w:szCs w:val="26"/>
          <w:lang w:eastAsia="en-US"/>
        </w:rPr>
        <w:t>:</w:t>
      </w:r>
    </w:p>
    <w:p w:rsidR="006F125D" w:rsidRPr="00E56254" w:rsidRDefault="006F125D" w:rsidP="006F125D">
      <w:pPr>
        <w:jc w:val="center"/>
        <w:rPr>
          <w:rFonts w:eastAsiaTheme="minorHAnsi"/>
          <w:sz w:val="22"/>
          <w:szCs w:val="22"/>
          <w:lang w:eastAsia="en-US"/>
        </w:rPr>
      </w:pPr>
      <w:r w:rsidRPr="002617FA">
        <w:rPr>
          <w:rFonts w:eastAsiaTheme="minorHAnsi"/>
          <w:sz w:val="22"/>
          <w:szCs w:val="22"/>
          <w:lang w:eastAsia="en-US"/>
        </w:rPr>
        <w:t>С</w:t>
      </w:r>
      <w:r w:rsidRPr="00E56254">
        <w:rPr>
          <w:rFonts w:eastAsiaTheme="minorHAnsi"/>
          <w:sz w:val="22"/>
          <w:szCs w:val="22"/>
          <w:lang w:eastAsia="en-US"/>
        </w:rPr>
        <w:t>отрудникам, преподавателям и студентам института очной формы обучения – 50%</w:t>
      </w:r>
    </w:p>
    <w:p w:rsidR="002561D6" w:rsidRPr="002561D6" w:rsidRDefault="006F125D" w:rsidP="00F02E2D">
      <w:pPr>
        <w:jc w:val="center"/>
        <w:rPr>
          <w:b/>
          <w:sz w:val="22"/>
          <w:szCs w:val="22"/>
        </w:rPr>
      </w:pPr>
      <w:r w:rsidRPr="00E56254">
        <w:rPr>
          <w:rFonts w:eastAsiaTheme="minorHAnsi"/>
          <w:sz w:val="22"/>
          <w:szCs w:val="22"/>
          <w:lang w:eastAsia="en-US"/>
        </w:rPr>
        <w:t>Студентам института заочной и очно-заочной  форм обучения</w:t>
      </w:r>
      <w:r w:rsidRPr="002617FA">
        <w:rPr>
          <w:rFonts w:eastAsiaTheme="minorHAnsi"/>
          <w:sz w:val="22"/>
          <w:szCs w:val="22"/>
          <w:lang w:eastAsia="en-US"/>
        </w:rPr>
        <w:t xml:space="preserve"> и выпускникам</w:t>
      </w:r>
      <w:r>
        <w:rPr>
          <w:rFonts w:eastAsiaTheme="minorHAnsi"/>
          <w:sz w:val="22"/>
          <w:szCs w:val="22"/>
          <w:lang w:eastAsia="en-US"/>
        </w:rPr>
        <w:t xml:space="preserve"> института</w:t>
      </w:r>
      <w:r w:rsidRPr="002617FA">
        <w:rPr>
          <w:rFonts w:eastAsiaTheme="minorHAnsi"/>
          <w:sz w:val="22"/>
          <w:szCs w:val="22"/>
          <w:lang w:eastAsia="en-US"/>
        </w:rPr>
        <w:t xml:space="preserve"> </w:t>
      </w:r>
      <w:r w:rsidRPr="00E56254">
        <w:rPr>
          <w:rFonts w:eastAsiaTheme="minorHAnsi"/>
          <w:sz w:val="22"/>
          <w:szCs w:val="22"/>
          <w:lang w:eastAsia="en-US"/>
        </w:rPr>
        <w:t xml:space="preserve"> – 25%</w:t>
      </w:r>
      <w:bookmarkStart w:id="0" w:name="_GoBack"/>
      <w:bookmarkEnd w:id="0"/>
      <w:r w:rsidR="002561D6" w:rsidRPr="002561D6">
        <w:rPr>
          <w:i/>
          <w:sz w:val="22"/>
          <w:szCs w:val="22"/>
          <w:lang w:eastAsia="en-US"/>
        </w:rPr>
        <w:t xml:space="preserve">. </w:t>
      </w:r>
    </w:p>
    <w:sectPr w:rsidR="002561D6" w:rsidRPr="002561D6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94F62" wp14:editId="59575D08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0798F49F" wp14:editId="11ED1CC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99381D"/>
    <w:multiLevelType w:val="hybridMultilevel"/>
    <w:tmpl w:val="BC9C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B614752"/>
    <w:multiLevelType w:val="hybridMultilevel"/>
    <w:tmpl w:val="9DFE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D0A21"/>
    <w:rsid w:val="001F5449"/>
    <w:rsid w:val="00212D75"/>
    <w:rsid w:val="0023350C"/>
    <w:rsid w:val="0024386C"/>
    <w:rsid w:val="002561D6"/>
    <w:rsid w:val="00272B34"/>
    <w:rsid w:val="003F456A"/>
    <w:rsid w:val="004F589A"/>
    <w:rsid w:val="005E73D8"/>
    <w:rsid w:val="006F125D"/>
    <w:rsid w:val="00A118AD"/>
    <w:rsid w:val="00A805F0"/>
    <w:rsid w:val="00B050A8"/>
    <w:rsid w:val="00C344B0"/>
    <w:rsid w:val="00CD6314"/>
    <w:rsid w:val="00D13D3F"/>
    <w:rsid w:val="00F02E2D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2561D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2561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6</cp:revision>
  <dcterms:created xsi:type="dcterms:W3CDTF">2019-10-02T06:04:00Z</dcterms:created>
  <dcterms:modified xsi:type="dcterms:W3CDTF">2020-09-01T09:41:00Z</dcterms:modified>
</cp:coreProperties>
</file>