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22" w:rsidRPr="00002422" w:rsidRDefault="003E4A55" w:rsidP="00002422">
      <w:pPr>
        <w:jc w:val="center"/>
      </w:pPr>
      <w:r w:rsidRPr="00002422">
        <w:t xml:space="preserve">Аннотация  рабочей программы дисциплины </w:t>
      </w:r>
    </w:p>
    <w:p w:rsidR="003E4A55" w:rsidRPr="00002422" w:rsidRDefault="003E4A55" w:rsidP="00002422">
      <w:pPr>
        <w:jc w:val="center"/>
        <w:rPr>
          <w:i/>
          <w:u w:val="single"/>
        </w:rPr>
      </w:pPr>
      <w:r w:rsidRPr="00002422">
        <w:t>«</w:t>
      </w:r>
      <w:r w:rsidRPr="00002422">
        <w:rPr>
          <w:i/>
          <w:u w:val="single"/>
        </w:rPr>
        <w:t>1С Предприятие»</w:t>
      </w:r>
    </w:p>
    <w:p w:rsidR="003E4A55" w:rsidRPr="00002422" w:rsidRDefault="003E4A55" w:rsidP="00002422">
      <w:pPr>
        <w:jc w:val="center"/>
      </w:pPr>
      <w:r w:rsidRPr="00002422">
        <w:t>Направление подготовки</w:t>
      </w:r>
    </w:p>
    <w:p w:rsidR="003E4A55" w:rsidRPr="00002422" w:rsidRDefault="003E4A55" w:rsidP="00002422">
      <w:pPr>
        <w:jc w:val="center"/>
        <w:rPr>
          <w:i/>
          <w:u w:val="single"/>
        </w:rPr>
      </w:pPr>
      <w:r w:rsidRPr="00002422">
        <w:rPr>
          <w:i/>
          <w:u w:val="single"/>
        </w:rPr>
        <w:t>38.03.01 «Экономика»</w:t>
      </w:r>
    </w:p>
    <w:p w:rsidR="003E4A55" w:rsidRPr="00002422" w:rsidRDefault="00002422" w:rsidP="00002422">
      <w:pPr>
        <w:jc w:val="center"/>
      </w:pPr>
      <w:r w:rsidRPr="00002422">
        <w:t>Профиль</w:t>
      </w:r>
      <w:r w:rsidR="003E4A55" w:rsidRPr="00002422">
        <w:t xml:space="preserve"> «Бухгалтерский учет, анализ и аудит».</w:t>
      </w:r>
    </w:p>
    <w:p w:rsidR="00002422" w:rsidRDefault="00002422" w:rsidP="00002422">
      <w:pPr>
        <w:jc w:val="both"/>
      </w:pPr>
    </w:p>
    <w:p w:rsidR="00002422" w:rsidRPr="004323A0" w:rsidRDefault="00002422" w:rsidP="00002422">
      <w:pPr>
        <w:ind w:firstLine="567"/>
        <w:jc w:val="both"/>
      </w:pPr>
      <w:bookmarkStart w:id="0" w:name="_Toc293997820"/>
      <w:bookmarkStart w:id="1" w:name="_Toc293997919"/>
      <w:r w:rsidRPr="004323A0">
        <w:t xml:space="preserve">Рабочая программа учебной дисциплины соответствует требованиям ФГОС </w:t>
      </w:r>
      <w:proofErr w:type="gramStart"/>
      <w:r w:rsidRPr="004323A0">
        <w:t>ВО</w:t>
      </w:r>
      <w:proofErr w:type="gramEnd"/>
      <w:r w:rsidRPr="004323A0">
        <w:t xml:space="preserve"> по направлению 38.03.01 Экономика.</w:t>
      </w:r>
    </w:p>
    <w:p w:rsidR="00002422" w:rsidRDefault="00002422" w:rsidP="00002422">
      <w:pPr>
        <w:ind w:firstLine="567"/>
        <w:jc w:val="both"/>
        <w:rPr>
          <w:color w:val="000000"/>
        </w:rPr>
      </w:pPr>
      <w:r w:rsidRPr="005F4E73">
        <w:rPr>
          <w:color w:val="000000"/>
        </w:rPr>
        <w:t xml:space="preserve"> </w:t>
      </w:r>
    </w:p>
    <w:p w:rsidR="00002422" w:rsidRPr="005F4E73" w:rsidRDefault="00002422" w:rsidP="00002422">
      <w:pPr>
        <w:pStyle w:val="a3"/>
        <w:spacing w:after="0" w:line="240" w:lineRule="auto"/>
        <w:ind w:left="0" w:firstLine="567"/>
        <w:rPr>
          <w:rFonts w:ascii="Times New Roman" w:hAnsi="Times New Roman"/>
          <w:color w:val="000000"/>
          <w:sz w:val="24"/>
          <w:szCs w:val="24"/>
        </w:rPr>
      </w:pPr>
      <w:r>
        <w:rPr>
          <w:rFonts w:ascii="Times New Roman" w:hAnsi="Times New Roman"/>
          <w:b/>
          <w:bCs/>
          <w:color w:val="000000"/>
          <w:sz w:val="24"/>
          <w:szCs w:val="24"/>
        </w:rPr>
        <w:t xml:space="preserve">1. </w:t>
      </w:r>
      <w:r w:rsidRPr="005F4E73">
        <w:rPr>
          <w:rFonts w:ascii="Times New Roman" w:hAnsi="Times New Roman"/>
          <w:b/>
          <w:bCs/>
          <w:color w:val="000000"/>
          <w:sz w:val="24"/>
          <w:szCs w:val="24"/>
        </w:rPr>
        <w:t>Место дисциплины  в структуре ОПОП</w:t>
      </w:r>
    </w:p>
    <w:p w:rsidR="00002422" w:rsidRPr="0010188D" w:rsidRDefault="00002422" w:rsidP="00002422">
      <w:pPr>
        <w:tabs>
          <w:tab w:val="left" w:pos="708"/>
        </w:tabs>
        <w:ind w:firstLine="567"/>
        <w:jc w:val="both"/>
      </w:pPr>
      <w:r w:rsidRPr="0010188D">
        <w:rPr>
          <w:spacing w:val="-4"/>
        </w:rPr>
        <w:t xml:space="preserve">Дисциплина </w:t>
      </w:r>
      <w:r w:rsidRPr="00002422">
        <w:t>Б</w:t>
      </w:r>
      <w:proofErr w:type="gramStart"/>
      <w:r w:rsidRPr="00002422">
        <w:t>1</w:t>
      </w:r>
      <w:proofErr w:type="gramEnd"/>
      <w:r w:rsidRPr="00002422">
        <w:t xml:space="preserve">.В.ДВ.03.01.01 «1С Предприятие» </w:t>
      </w:r>
      <w:r w:rsidRPr="0010188D">
        <w:rPr>
          <w:spacing w:val="-4"/>
        </w:rPr>
        <w:t>относится к модулю Б1.В.ДВ.</w:t>
      </w:r>
      <w:r>
        <w:rPr>
          <w:spacing w:val="-4"/>
        </w:rPr>
        <w:t>3 дисциплин</w:t>
      </w:r>
      <w:r w:rsidRPr="0010188D">
        <w:rPr>
          <w:spacing w:val="-4"/>
        </w:rPr>
        <w:t xml:space="preserve"> по выбору вариативной части блока Б</w:t>
      </w:r>
      <w:proofErr w:type="gramStart"/>
      <w:r w:rsidRPr="0010188D">
        <w:rPr>
          <w:spacing w:val="-4"/>
        </w:rPr>
        <w:t>1</w:t>
      </w:r>
      <w:proofErr w:type="gramEnd"/>
      <w:r w:rsidRPr="0010188D">
        <w:rPr>
          <w:spacing w:val="-4"/>
        </w:rPr>
        <w:t xml:space="preserve"> «Дисциплины (модули)».</w:t>
      </w:r>
    </w:p>
    <w:bookmarkEnd w:id="0"/>
    <w:bookmarkEnd w:id="1"/>
    <w:p w:rsidR="003E4A55" w:rsidRPr="00002422" w:rsidRDefault="003E4A55" w:rsidP="00002422">
      <w:pPr>
        <w:ind w:firstLine="709"/>
        <w:jc w:val="both"/>
      </w:pPr>
      <w:r w:rsidRPr="00002422">
        <w:rPr>
          <w:spacing w:val="-4"/>
        </w:rPr>
        <w:t xml:space="preserve">Дисциплина имеет предшествующие связи с дисциплинами: </w:t>
      </w:r>
      <w:r w:rsidRPr="00002422">
        <w:rPr>
          <w:color w:val="000000"/>
          <w:spacing w:val="-7"/>
        </w:rPr>
        <w:t>«Бухгалтерский учет и анализ», «Бухгалтерский финансовый учет»,</w:t>
      </w:r>
      <w:r w:rsidRPr="00002422">
        <w:t xml:space="preserve"> «Налоги и налогообложение», «</w:t>
      </w:r>
      <w:r w:rsidRPr="00002422">
        <w:rPr>
          <w:spacing w:val="-4"/>
        </w:rPr>
        <w:t>Бухгалтерская финансовая отчетность</w:t>
      </w:r>
      <w:r w:rsidRPr="00002422">
        <w:t xml:space="preserve"> и др.</w:t>
      </w:r>
    </w:p>
    <w:p w:rsidR="003E4A55" w:rsidRDefault="003E4A55" w:rsidP="00002422">
      <w:pPr>
        <w:ind w:firstLine="709"/>
        <w:jc w:val="both"/>
        <w:rPr>
          <w:bCs/>
        </w:rPr>
      </w:pPr>
      <w:r w:rsidRPr="00002422">
        <w:rPr>
          <w:spacing w:val="-4"/>
        </w:rPr>
        <w:t xml:space="preserve">Последующие </w:t>
      </w:r>
      <w:proofErr w:type="spellStart"/>
      <w:r w:rsidRPr="00002422">
        <w:rPr>
          <w:spacing w:val="-4"/>
        </w:rPr>
        <w:t>межпредметные</w:t>
      </w:r>
      <w:proofErr w:type="spellEnd"/>
      <w:r w:rsidRPr="00002422">
        <w:rPr>
          <w:spacing w:val="-4"/>
        </w:rPr>
        <w:t xml:space="preserve"> связи дисциплина «1С Предприятие» имеет с дисциплинами: «</w:t>
      </w:r>
      <w:r w:rsidRPr="00002422">
        <w:t>Бухгалтерское дело», «Международные стандарты финансовой отчетности»,</w:t>
      </w:r>
      <w:r w:rsidRPr="00002422">
        <w:rPr>
          <w:bCs/>
        </w:rPr>
        <w:t xml:space="preserve"> «Информационные бухгалтерские технологии».</w:t>
      </w:r>
    </w:p>
    <w:p w:rsidR="00002422" w:rsidRDefault="00002422" w:rsidP="00002422">
      <w:pPr>
        <w:ind w:firstLine="709"/>
        <w:jc w:val="both"/>
        <w:rPr>
          <w:bCs/>
        </w:rPr>
      </w:pPr>
    </w:p>
    <w:p w:rsidR="00002422" w:rsidRPr="00665B98" w:rsidRDefault="00002422" w:rsidP="00002422">
      <w:pPr>
        <w:pStyle w:val="a3"/>
        <w:spacing w:after="0" w:line="240" w:lineRule="auto"/>
        <w:ind w:left="567"/>
        <w:jc w:val="both"/>
        <w:rPr>
          <w:rFonts w:ascii="Times New Roman" w:hAnsi="Times New Roman"/>
          <w:b/>
          <w:sz w:val="24"/>
          <w:szCs w:val="24"/>
        </w:rPr>
      </w:pPr>
      <w:r>
        <w:rPr>
          <w:rFonts w:ascii="Times New Roman" w:hAnsi="Times New Roman"/>
          <w:b/>
          <w:sz w:val="24"/>
          <w:szCs w:val="24"/>
        </w:rPr>
        <w:t xml:space="preserve">2. </w:t>
      </w:r>
      <w:r w:rsidRPr="00665B98">
        <w:rPr>
          <w:rFonts w:ascii="Times New Roman" w:hAnsi="Times New Roman"/>
          <w:b/>
          <w:sz w:val="24"/>
          <w:szCs w:val="24"/>
        </w:rPr>
        <w:t>Цель и задачи дисциплины, требования к результатам освоения дисциплины</w:t>
      </w:r>
    </w:p>
    <w:p w:rsidR="003E4A55" w:rsidRPr="00433A5B" w:rsidRDefault="003E4A55" w:rsidP="00002422">
      <w:pPr>
        <w:jc w:val="both"/>
        <w:rPr>
          <w:rStyle w:val="3"/>
          <w:rFonts w:ascii="Times New Roman" w:hAnsi="Times New Roman" w:cs="Times New Roman"/>
          <w:b w:val="0"/>
          <w:bCs w:val="0"/>
          <w:i/>
          <w:sz w:val="24"/>
          <w:szCs w:val="24"/>
        </w:rPr>
      </w:pPr>
      <w:r w:rsidRPr="00433A5B">
        <w:t>Целью дисциплины «1С Предприятие» является</w:t>
      </w:r>
      <w:r w:rsidRPr="00433A5B">
        <w:rPr>
          <w:b/>
        </w:rPr>
        <w:t xml:space="preserve"> </w:t>
      </w:r>
      <w:r w:rsidRPr="00433A5B">
        <w:rPr>
          <w:rStyle w:val="3"/>
          <w:rFonts w:ascii="Times New Roman" w:hAnsi="Times New Roman" w:cs="Times New Roman"/>
          <w:b w:val="0"/>
          <w:bCs w:val="0"/>
          <w:sz w:val="24"/>
          <w:szCs w:val="24"/>
        </w:rPr>
        <w:t>умение на основе профессиональных знаний обеспечить формирование, анализ и использование для управления информации об активах, обязательствах, капитале, движении денежных потоков, доходах и расходах, а также финансовых результатах деятельности предприятий, организации</w:t>
      </w:r>
    </w:p>
    <w:p w:rsidR="003E4A55" w:rsidRPr="00433A5B" w:rsidRDefault="003E4A55" w:rsidP="00002422">
      <w:pPr>
        <w:jc w:val="both"/>
      </w:pPr>
      <w:r w:rsidRPr="00433A5B">
        <w:t>Задачи дисциплины:</w:t>
      </w:r>
    </w:p>
    <w:p w:rsidR="003E4A55" w:rsidRPr="00002422" w:rsidRDefault="003E4A55" w:rsidP="00002422">
      <w:pPr>
        <w:suppressAutoHyphens/>
      </w:pPr>
      <w:r w:rsidRPr="00002422">
        <w:t>- усвоение основных понятий в области автоматизации  бухгалтерского учета;</w:t>
      </w:r>
    </w:p>
    <w:p w:rsidR="003E4A55" w:rsidRPr="00002422" w:rsidRDefault="003E4A55" w:rsidP="00002422">
      <w:pPr>
        <w:suppressAutoHyphens/>
      </w:pPr>
      <w:r w:rsidRPr="00002422">
        <w:t>- приобретение знаний в области методики бухгалтерского учета хозяйственных процессов в организациях различных организационно-правовых форм;</w:t>
      </w:r>
    </w:p>
    <w:p w:rsidR="003E4A55" w:rsidRPr="00002422" w:rsidRDefault="003E4A55" w:rsidP="00002422">
      <w:pPr>
        <w:suppressAutoHyphens/>
      </w:pPr>
      <w:r w:rsidRPr="00002422">
        <w:t>-  усвоение элементов управленческого учета в системе финансово-хозяйственной деятельности организаций;</w:t>
      </w:r>
    </w:p>
    <w:p w:rsidR="003E4A55" w:rsidRPr="00002422" w:rsidRDefault="003E4A55" w:rsidP="00002422">
      <w:pPr>
        <w:suppressAutoHyphens/>
        <w:rPr>
          <w:color w:val="000000"/>
        </w:rPr>
      </w:pPr>
      <w:r w:rsidRPr="00002422">
        <w:t>-  анализ и оценка показателей бухгалтерской отчетности необходимых для принятия стратегических решений в области различных видов деятельности;</w:t>
      </w:r>
      <w:r w:rsidRPr="00002422">
        <w:rPr>
          <w:color w:val="000000"/>
        </w:rPr>
        <w:t xml:space="preserve"> </w:t>
      </w:r>
    </w:p>
    <w:p w:rsidR="003E4A55" w:rsidRPr="00002422" w:rsidRDefault="003E4A55" w:rsidP="00002422">
      <w:pPr>
        <w:ind w:firstLine="709"/>
        <w:jc w:val="both"/>
      </w:pPr>
      <w:r w:rsidRPr="00002422">
        <w:t>Освоение дисциплины предполагает практическое осмысление её разделов и тем на практических занятиях, в процессе которых студенты должны закрепить и углубить теоретические знания, приобрести умения и навыки, которые должны быть использованы в будущей практической деятельности.</w:t>
      </w:r>
    </w:p>
    <w:p w:rsidR="003E4A55" w:rsidRPr="00002422" w:rsidRDefault="003E4A55" w:rsidP="00002422">
      <w:pPr>
        <w:ind w:firstLine="709"/>
        <w:jc w:val="both"/>
        <w:rPr>
          <w:color w:val="000000"/>
        </w:rPr>
      </w:pPr>
      <w:r w:rsidRPr="00002422">
        <w:rPr>
          <w:color w:val="000000"/>
        </w:rPr>
        <w:t xml:space="preserve">Процесс изучения дисциплины </w:t>
      </w:r>
      <w:r w:rsidRPr="00002422">
        <w:t xml:space="preserve">«1С Предприятие»   </w:t>
      </w:r>
      <w:r w:rsidRPr="00002422">
        <w:rPr>
          <w:color w:val="000000"/>
        </w:rPr>
        <w:t xml:space="preserve"> направлен на формирование следующих компетенций:</w:t>
      </w:r>
    </w:p>
    <w:p w:rsidR="003E4A55" w:rsidRPr="00002422" w:rsidRDefault="003E4A55" w:rsidP="00002422">
      <w:pPr>
        <w:jc w:val="both"/>
        <w:rPr>
          <w:color w:val="000000"/>
        </w:rPr>
      </w:pPr>
      <w:r w:rsidRPr="00002422">
        <w:rPr>
          <w:color w:val="000000"/>
        </w:rPr>
        <w:t>общепрофессиональных:</w:t>
      </w:r>
    </w:p>
    <w:p w:rsidR="003E4A55" w:rsidRPr="00002422" w:rsidRDefault="003E4A55" w:rsidP="00002422">
      <w:pPr>
        <w:tabs>
          <w:tab w:val="left" w:pos="142"/>
          <w:tab w:val="left" w:pos="476"/>
        </w:tabs>
        <w:ind w:firstLine="709"/>
        <w:jc w:val="both"/>
        <w:rPr>
          <w:color w:val="000000"/>
        </w:rPr>
      </w:pPr>
      <w:r w:rsidRPr="00002422">
        <w:t>ОПК - 1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3E4A55" w:rsidRPr="00002422" w:rsidRDefault="003E4A55" w:rsidP="00002422">
      <w:pPr>
        <w:ind w:firstLine="709"/>
        <w:jc w:val="both"/>
        <w:rPr>
          <w:color w:val="000000"/>
        </w:rPr>
      </w:pPr>
      <w:r w:rsidRPr="00002422">
        <w:rPr>
          <w:color w:val="000000"/>
        </w:rPr>
        <w:t>ОПК-2 -  способностью осуществлять сбор, анализ и обработку данных, необходимых для решения профессиональных задач;</w:t>
      </w:r>
    </w:p>
    <w:p w:rsidR="003E4A55" w:rsidRPr="00002422" w:rsidRDefault="003E4A55" w:rsidP="00002422">
      <w:pPr>
        <w:tabs>
          <w:tab w:val="left" w:pos="142"/>
          <w:tab w:val="left" w:pos="476"/>
        </w:tabs>
        <w:ind w:firstLine="709"/>
        <w:jc w:val="both"/>
      </w:pPr>
      <w:r w:rsidRPr="00002422">
        <w:t>ОПК-4 -     способностью находить организационно-управленческие решения в профессиональной деятельности и готовность нести за них ответственность;</w:t>
      </w:r>
    </w:p>
    <w:p w:rsidR="003E4A55" w:rsidRPr="00002422" w:rsidRDefault="003E4A55" w:rsidP="00002422">
      <w:pPr>
        <w:ind w:firstLine="709"/>
        <w:jc w:val="both"/>
        <w:rPr>
          <w:color w:val="000000"/>
        </w:rPr>
      </w:pPr>
      <w:r w:rsidRPr="00002422">
        <w:rPr>
          <w:color w:val="000000"/>
        </w:rPr>
        <w:t>п</w:t>
      </w:r>
      <w:r w:rsidR="00002422">
        <w:rPr>
          <w:color w:val="000000"/>
        </w:rPr>
        <w:t>рофессиональных</w:t>
      </w:r>
      <w:r w:rsidRPr="00002422">
        <w:rPr>
          <w:color w:val="000000"/>
        </w:rPr>
        <w:t xml:space="preserve">: </w:t>
      </w:r>
    </w:p>
    <w:p w:rsidR="003E4A55" w:rsidRPr="00002422" w:rsidRDefault="003E4A55" w:rsidP="00002422">
      <w:pPr>
        <w:tabs>
          <w:tab w:val="left" w:pos="-34"/>
          <w:tab w:val="left" w:pos="142"/>
          <w:tab w:val="left" w:pos="476"/>
        </w:tabs>
        <w:ind w:firstLine="709"/>
        <w:jc w:val="both"/>
        <w:rPr>
          <w:rFonts w:eastAsia="Times New Roman"/>
        </w:rPr>
      </w:pPr>
      <w:r w:rsidRPr="00002422">
        <w:rPr>
          <w:rFonts w:eastAsia="Times New Roman"/>
        </w:rPr>
        <w:t xml:space="preserve">ПК-1 - </w:t>
      </w:r>
      <w:r w:rsidRPr="00002422">
        <w:rPr>
          <w:rFonts w:eastAsia="Times New Roman"/>
        </w:rPr>
        <w:tab/>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p w:rsidR="003E4A55" w:rsidRPr="00002422" w:rsidRDefault="003E4A55" w:rsidP="00002422">
      <w:pPr>
        <w:tabs>
          <w:tab w:val="left" w:pos="-34"/>
          <w:tab w:val="left" w:pos="142"/>
          <w:tab w:val="left" w:pos="476"/>
        </w:tabs>
        <w:ind w:firstLine="709"/>
        <w:jc w:val="both"/>
        <w:rPr>
          <w:rFonts w:eastAsia="Times New Roman"/>
        </w:rPr>
      </w:pPr>
      <w:r w:rsidRPr="00002422">
        <w:lastRenderedPageBreak/>
        <w:t xml:space="preserve">ПК-2 - </w:t>
      </w:r>
      <w:r w:rsidRPr="00002422">
        <w:tab/>
        <w:t>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p w:rsidR="003E4A55" w:rsidRPr="00002422" w:rsidRDefault="003E4A55" w:rsidP="00002422">
      <w:pPr>
        <w:tabs>
          <w:tab w:val="left" w:pos="-34"/>
          <w:tab w:val="left" w:pos="142"/>
          <w:tab w:val="left" w:pos="476"/>
        </w:tabs>
        <w:ind w:firstLine="709"/>
        <w:jc w:val="both"/>
      </w:pPr>
      <w:r w:rsidRPr="00002422">
        <w:rPr>
          <w:rFonts w:eastAsia="Times New Roman"/>
          <w:lang w:bidi="he-IL"/>
        </w:rPr>
        <w:t>ПК-5</w:t>
      </w:r>
      <w:r w:rsidRPr="00002422">
        <w:rPr>
          <w:rFonts w:eastAsia="Times New Roman"/>
          <w:lang w:bidi="he-IL"/>
        </w:rPr>
        <w:tab/>
        <w:t>-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r w:rsidRPr="00002422">
        <w:rPr>
          <w:color w:val="000000"/>
        </w:rPr>
        <w:t>;</w:t>
      </w:r>
      <w:r w:rsidRPr="00002422">
        <w:t xml:space="preserve"> </w:t>
      </w:r>
    </w:p>
    <w:p w:rsidR="003E4A55" w:rsidRPr="00002422" w:rsidRDefault="003E4A55" w:rsidP="00002422">
      <w:pPr>
        <w:tabs>
          <w:tab w:val="left" w:pos="142"/>
          <w:tab w:val="left" w:pos="476"/>
        </w:tabs>
        <w:ind w:firstLine="709"/>
        <w:jc w:val="both"/>
      </w:pPr>
      <w:r w:rsidRPr="00002422">
        <w:rPr>
          <w:rFonts w:eastAsia="Times New Roman"/>
          <w:lang w:bidi="he-IL"/>
        </w:rPr>
        <w:t xml:space="preserve"> </w:t>
      </w:r>
      <w:r w:rsidRPr="00002422">
        <w:t>ПК-8</w:t>
      </w:r>
      <w:r w:rsidRPr="00002422">
        <w:tab/>
        <w:t xml:space="preserve"> - способностью использовать для решения аналитических и исследовательских задач современные технические средства и информационные технологии; </w:t>
      </w:r>
    </w:p>
    <w:p w:rsidR="003E4A55" w:rsidRPr="00002422" w:rsidRDefault="003E4A55" w:rsidP="00002422">
      <w:pPr>
        <w:tabs>
          <w:tab w:val="left" w:pos="-34"/>
          <w:tab w:val="left" w:pos="142"/>
          <w:tab w:val="left" w:pos="476"/>
        </w:tabs>
        <w:ind w:firstLine="709"/>
        <w:jc w:val="both"/>
        <w:rPr>
          <w:rFonts w:eastAsia="Times New Roman"/>
        </w:rPr>
      </w:pPr>
      <w:r w:rsidRPr="00002422">
        <w:rPr>
          <w:rFonts w:eastAsia="Times New Roman"/>
        </w:rPr>
        <w:t>ПК-16 -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p w:rsidR="003E4A55" w:rsidRDefault="003E4A55" w:rsidP="00002422">
      <w:pPr>
        <w:ind w:firstLine="709"/>
        <w:jc w:val="both"/>
      </w:pPr>
      <w:r w:rsidRPr="00002422">
        <w:t>ПК-17 - 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p w:rsidR="00002422" w:rsidRPr="00002422" w:rsidRDefault="00002422" w:rsidP="00002422">
      <w:pPr>
        <w:ind w:firstLine="709"/>
        <w:jc w:val="both"/>
      </w:pPr>
    </w:p>
    <w:p w:rsidR="003E4A55" w:rsidRPr="00002422" w:rsidRDefault="00002422" w:rsidP="00002422">
      <w:pPr>
        <w:pStyle w:val="2"/>
      </w:pPr>
      <w:bookmarkStart w:id="2" w:name="_Toc294628006"/>
      <w:r w:rsidRPr="00002422">
        <w:t xml:space="preserve">3. </w:t>
      </w:r>
      <w:r w:rsidR="003E4A55" w:rsidRPr="00002422">
        <w:t>Содержание разделов дисциплины</w:t>
      </w:r>
      <w:bookmarkEnd w:id="2"/>
    </w:p>
    <w:p w:rsidR="003E4A55" w:rsidRPr="00002422" w:rsidRDefault="003E4A55" w:rsidP="00002422">
      <w:pPr>
        <w:tabs>
          <w:tab w:val="left" w:leader="dot" w:pos="-2977"/>
        </w:tabs>
        <w:snapToGrid w:val="0"/>
        <w:rPr>
          <w:b/>
          <w:bCs/>
          <w:color w:val="000000"/>
        </w:rPr>
      </w:pPr>
      <w:bookmarkStart w:id="3" w:name="_Toc294628007"/>
      <w:r w:rsidRPr="00002422">
        <w:t>Тема 1.</w:t>
      </w:r>
      <w:r w:rsidRPr="00002422">
        <w:rPr>
          <w:b/>
          <w:bCs/>
          <w:color w:val="000000"/>
          <w:spacing w:val="9"/>
        </w:rPr>
        <w:t xml:space="preserve"> </w:t>
      </w:r>
      <w:r w:rsidRPr="00002422">
        <w:rPr>
          <w:bCs/>
          <w:color w:val="000000"/>
          <w:spacing w:val="9"/>
        </w:rPr>
        <w:t>Запуск системы Константы системы 1С</w:t>
      </w:r>
      <w:proofErr w:type="gramStart"/>
      <w:r w:rsidRPr="00002422">
        <w:rPr>
          <w:bCs/>
          <w:color w:val="000000"/>
          <w:spacing w:val="9"/>
        </w:rPr>
        <w:t>:П</w:t>
      </w:r>
      <w:proofErr w:type="gramEnd"/>
      <w:r w:rsidRPr="00002422">
        <w:rPr>
          <w:bCs/>
          <w:color w:val="000000"/>
          <w:spacing w:val="9"/>
        </w:rPr>
        <w:t xml:space="preserve">редприятие </w:t>
      </w:r>
      <w:r w:rsidRPr="00002422">
        <w:rPr>
          <w:bCs/>
          <w:color w:val="000000"/>
        </w:rPr>
        <w:t>Справочники</w:t>
      </w:r>
    </w:p>
    <w:p w:rsidR="003E4A55" w:rsidRPr="00002422" w:rsidRDefault="003E4A55" w:rsidP="00002422">
      <w:pPr>
        <w:tabs>
          <w:tab w:val="left" w:leader="dot" w:pos="-2977"/>
        </w:tabs>
        <w:snapToGrid w:val="0"/>
        <w:jc w:val="both"/>
        <w:rPr>
          <w:color w:val="000000"/>
        </w:rPr>
      </w:pPr>
      <w:r w:rsidRPr="00002422">
        <w:rPr>
          <w:color w:val="000000"/>
        </w:rPr>
        <w:t>Подключение информационной базы. Помощь при работе с типовой конфигурацией.  Заполнение сведений об организации. Особенности работы со счетами. Аналитический учет. Типы субконто. Количественный учет. Валютный учет. Константы. История значения константы.  Общая характеристика. Последовательность заполнения справочников. Периодические реквизиты справочников. Подчиненные справочники. Просмотр справочников. Отбор, поиск, удаление, копирование элемента справочника. Реорганизация справочника. Заполнение справочников Сотрудники, Контрагенты.</w:t>
      </w:r>
    </w:p>
    <w:p w:rsidR="003E4A55" w:rsidRPr="00002422" w:rsidRDefault="003E4A55" w:rsidP="00002422">
      <w:pPr>
        <w:ind w:firstLine="567"/>
        <w:jc w:val="both"/>
        <w:rPr>
          <w:rFonts w:eastAsia="Times New Roman"/>
          <w:i/>
          <w:iCs/>
        </w:rPr>
      </w:pPr>
      <w:r w:rsidRPr="00002422">
        <w:rPr>
          <w:rFonts w:eastAsia="Times New Roman"/>
          <w:i/>
          <w:iCs/>
        </w:rPr>
        <w:t>Формируемые компетенции:</w:t>
      </w:r>
      <w:r w:rsidRPr="00002422">
        <w:rPr>
          <w:rFonts w:eastAsia="Times New Roman"/>
          <w:iCs/>
        </w:rPr>
        <w:t xml:space="preserve"> </w:t>
      </w:r>
      <w:r w:rsidRPr="00002422">
        <w:rPr>
          <w:rFonts w:eastAsia="Times New Roman"/>
          <w:i/>
          <w:iCs/>
        </w:rPr>
        <w:t>ОПК-2, ПК-5</w:t>
      </w:r>
    </w:p>
    <w:p w:rsidR="003E4A55" w:rsidRPr="00002422" w:rsidRDefault="003E4A55" w:rsidP="00002422">
      <w:pPr>
        <w:pStyle w:val="210"/>
        <w:snapToGrid w:val="0"/>
        <w:spacing w:after="0" w:line="240" w:lineRule="auto"/>
        <w:rPr>
          <w:b/>
          <w:bCs/>
          <w:color w:val="000000"/>
          <w:spacing w:val="9"/>
        </w:rPr>
      </w:pPr>
      <w:r w:rsidRPr="00002422">
        <w:t>Тема 2</w:t>
      </w:r>
      <w:r w:rsidRPr="00002422">
        <w:rPr>
          <w:b/>
          <w:bCs/>
          <w:color w:val="000000"/>
          <w:spacing w:val="9"/>
        </w:rPr>
        <w:t>.</w:t>
      </w:r>
      <w:r w:rsidRPr="00002422">
        <w:rPr>
          <w:color w:val="000000"/>
          <w:spacing w:val="9"/>
        </w:rPr>
        <w:t xml:space="preserve"> </w:t>
      </w:r>
      <w:r w:rsidRPr="00002422">
        <w:rPr>
          <w:bCs/>
          <w:color w:val="000000"/>
          <w:spacing w:val="9"/>
        </w:rPr>
        <w:t>Ввод начальных остатков</w:t>
      </w:r>
    </w:p>
    <w:p w:rsidR="003E4A55" w:rsidRPr="00002422" w:rsidRDefault="003E4A55" w:rsidP="00002422">
      <w:pPr>
        <w:jc w:val="both"/>
      </w:pPr>
      <w:r w:rsidRPr="00002422">
        <w:rPr>
          <w:color w:val="000000"/>
          <w:spacing w:val="9"/>
        </w:rPr>
        <w:t>Ввод начальных остатков в виде проводок, где конкретный счет корреспондирует с фиктивным счетом с нулевым кодом</w:t>
      </w:r>
    </w:p>
    <w:p w:rsidR="003E4A55" w:rsidRPr="00002422" w:rsidRDefault="003E4A55" w:rsidP="00002422">
      <w:pPr>
        <w:ind w:firstLine="567"/>
        <w:jc w:val="both"/>
        <w:rPr>
          <w:rFonts w:eastAsia="Times New Roman"/>
          <w:i/>
          <w:iCs/>
        </w:rPr>
      </w:pPr>
      <w:r w:rsidRPr="00002422">
        <w:rPr>
          <w:rFonts w:eastAsia="Times New Roman"/>
          <w:i/>
          <w:iCs/>
        </w:rPr>
        <w:t xml:space="preserve"> Формируемые компетенции: ОПК-2,  ПК-5</w:t>
      </w:r>
    </w:p>
    <w:p w:rsidR="003E4A55" w:rsidRPr="00002422" w:rsidRDefault="003E4A55" w:rsidP="00002422">
      <w:pPr>
        <w:tabs>
          <w:tab w:val="left" w:leader="dot" w:pos="-2977"/>
        </w:tabs>
        <w:snapToGrid w:val="0"/>
        <w:rPr>
          <w:bCs/>
          <w:color w:val="000000"/>
          <w:spacing w:val="9"/>
        </w:rPr>
      </w:pPr>
      <w:r w:rsidRPr="00002422">
        <w:rPr>
          <w:b/>
        </w:rPr>
        <w:t xml:space="preserve">          </w:t>
      </w:r>
      <w:r w:rsidRPr="00002422">
        <w:t>Тема 3</w:t>
      </w:r>
      <w:r w:rsidRPr="00002422">
        <w:rPr>
          <w:b/>
          <w:bCs/>
          <w:color w:val="000000"/>
          <w:spacing w:val="9"/>
        </w:rPr>
        <w:t xml:space="preserve"> </w:t>
      </w:r>
      <w:r w:rsidRPr="00002422">
        <w:rPr>
          <w:bCs/>
          <w:color w:val="000000"/>
          <w:spacing w:val="9"/>
        </w:rPr>
        <w:t>Учет денежных средств (касса, расчетный счет, специальные счета в банке)</w:t>
      </w:r>
    </w:p>
    <w:p w:rsidR="003E4A55" w:rsidRPr="00002422" w:rsidRDefault="003E4A55" w:rsidP="00002422">
      <w:pPr>
        <w:pStyle w:val="21"/>
        <w:tabs>
          <w:tab w:val="left" w:pos="2184"/>
        </w:tabs>
        <w:ind w:left="0"/>
        <w:jc w:val="both"/>
        <w:rPr>
          <w:color w:val="000000"/>
          <w:spacing w:val="-4"/>
        </w:rPr>
      </w:pPr>
      <w:r w:rsidRPr="00002422">
        <w:rPr>
          <w:spacing w:val="-4"/>
        </w:rPr>
        <w:t xml:space="preserve">Документальное оформление, порядок ведения и отражения в учете кассовых операций, по расчетному счету.  Учет денежных средств, находящихся на специальных счетах в банках. </w:t>
      </w:r>
      <w:r w:rsidRPr="00002422">
        <w:rPr>
          <w:color w:val="000000"/>
          <w:spacing w:val="-4"/>
        </w:rPr>
        <w:t>Учетная процедура. Платежное поручение, платежное требование. Выписка по расчетному счету. Приходный кассовый ордер. Расходный кассовый ордер. Кассовая книга. Поступление безналичных денежных средств. Анализ движения денежных средств.</w:t>
      </w:r>
    </w:p>
    <w:p w:rsidR="003E4A55" w:rsidRPr="00002422" w:rsidRDefault="003E4A55" w:rsidP="00002422">
      <w:pPr>
        <w:ind w:firstLine="567"/>
        <w:jc w:val="both"/>
        <w:rPr>
          <w:rFonts w:eastAsia="Times New Roman"/>
          <w:i/>
          <w:iCs/>
        </w:rPr>
      </w:pPr>
      <w:r w:rsidRPr="00002422">
        <w:rPr>
          <w:rFonts w:eastAsia="Times New Roman"/>
          <w:i/>
          <w:iCs/>
        </w:rPr>
        <w:t>Формируемые компетенции:</w:t>
      </w:r>
      <w:r w:rsidRPr="00002422">
        <w:rPr>
          <w:rFonts w:eastAsia="Times New Roman"/>
          <w:iCs/>
        </w:rPr>
        <w:t xml:space="preserve"> </w:t>
      </w:r>
      <w:r w:rsidRPr="00002422">
        <w:rPr>
          <w:rFonts w:eastAsia="Times New Roman"/>
          <w:i/>
          <w:iCs/>
        </w:rPr>
        <w:t>ОПК-2, ПК-5,ПК-8,  ПК-16, ПК-17</w:t>
      </w:r>
    </w:p>
    <w:p w:rsidR="003E4A55" w:rsidRPr="00002422" w:rsidRDefault="003E4A55" w:rsidP="00002422">
      <w:pPr>
        <w:tabs>
          <w:tab w:val="left" w:leader="dot" w:pos="-2977"/>
        </w:tabs>
        <w:snapToGrid w:val="0"/>
        <w:rPr>
          <w:bCs/>
        </w:rPr>
      </w:pPr>
      <w:r w:rsidRPr="00002422">
        <w:t>Тема 4</w:t>
      </w:r>
      <w:r w:rsidRPr="00002422">
        <w:rPr>
          <w:b/>
          <w:bCs/>
        </w:rPr>
        <w:t xml:space="preserve"> </w:t>
      </w:r>
      <w:r w:rsidRPr="00002422">
        <w:rPr>
          <w:bCs/>
        </w:rPr>
        <w:t>Учет расчетов с подотчетными средствами</w:t>
      </w:r>
    </w:p>
    <w:p w:rsidR="003E4A55" w:rsidRPr="00002422" w:rsidRDefault="003E4A55" w:rsidP="00002422">
      <w:pPr>
        <w:tabs>
          <w:tab w:val="left" w:leader="dot" w:pos="-2977"/>
        </w:tabs>
        <w:snapToGrid w:val="0"/>
        <w:jc w:val="both"/>
      </w:pPr>
      <w:r w:rsidRPr="00002422">
        <w:t xml:space="preserve">Документальное оформление операций по расчетам с подотчетными лицами. Командировочные расходы внутри страны и за рубежом. </w:t>
      </w:r>
      <w:proofErr w:type="gramStart"/>
      <w:r w:rsidRPr="00002422">
        <w:t>НДС</w:t>
      </w:r>
      <w:proofErr w:type="gramEnd"/>
      <w:r w:rsidRPr="00002422">
        <w:t xml:space="preserve"> предъявленный по командировочным расходам.</w:t>
      </w:r>
    </w:p>
    <w:p w:rsidR="003E4A55" w:rsidRPr="00002422" w:rsidRDefault="003E4A55" w:rsidP="00002422">
      <w:pPr>
        <w:ind w:firstLine="567"/>
        <w:jc w:val="both"/>
        <w:rPr>
          <w:rFonts w:eastAsia="Times New Roman"/>
          <w:i/>
          <w:iCs/>
        </w:rPr>
      </w:pPr>
      <w:r w:rsidRPr="00002422">
        <w:rPr>
          <w:rFonts w:eastAsia="Times New Roman"/>
          <w:i/>
          <w:iCs/>
        </w:rPr>
        <w:t xml:space="preserve"> Формируемые компетенции ОПК-1, ОПК-2, ПК-5, ПК-8,ПК-16, ПК-17 </w:t>
      </w:r>
    </w:p>
    <w:p w:rsidR="003E4A55" w:rsidRPr="00002422" w:rsidRDefault="003E4A55" w:rsidP="00002422">
      <w:pPr>
        <w:tabs>
          <w:tab w:val="left" w:leader="dot" w:pos="-2977"/>
        </w:tabs>
        <w:snapToGrid w:val="0"/>
        <w:rPr>
          <w:b/>
          <w:bCs/>
        </w:rPr>
      </w:pPr>
      <w:r w:rsidRPr="00002422">
        <w:t>Тема 5</w:t>
      </w:r>
      <w:r w:rsidRPr="00002422">
        <w:rPr>
          <w:b/>
          <w:bCs/>
        </w:rPr>
        <w:t xml:space="preserve"> </w:t>
      </w:r>
      <w:r w:rsidRPr="00002422">
        <w:rPr>
          <w:bCs/>
        </w:rPr>
        <w:t>Учет расчетов с поставщиками и подрядчиками</w:t>
      </w:r>
    </w:p>
    <w:p w:rsidR="003E4A55" w:rsidRPr="00002422" w:rsidRDefault="003E4A55" w:rsidP="00002422">
      <w:pPr>
        <w:tabs>
          <w:tab w:val="left" w:leader="dot" w:pos="-2977"/>
        </w:tabs>
        <w:snapToGrid w:val="0"/>
        <w:jc w:val="both"/>
        <w:rPr>
          <w:color w:val="000000"/>
        </w:rPr>
      </w:pPr>
      <w:r w:rsidRPr="00002422">
        <w:rPr>
          <w:color w:val="000000"/>
        </w:rPr>
        <w:t>Учетная процедура. Настройка плана счетов. Оплата счета поставщика. Регистрация счета поставщика в справочнике «Договоры». Оформление платежного поручения. Операции по предоплате поставок товара. Регистрация оплаченной предоплаты. Выписка счета-фактуры. Регистрация счета-фактуры в книге покупок. Зачет оплаченного аванса.</w:t>
      </w:r>
    </w:p>
    <w:p w:rsidR="003E4A55" w:rsidRPr="00002422" w:rsidRDefault="003E4A55" w:rsidP="00002422">
      <w:pPr>
        <w:ind w:firstLine="567"/>
        <w:jc w:val="both"/>
        <w:rPr>
          <w:rFonts w:eastAsia="Times New Roman"/>
          <w:i/>
          <w:iCs/>
        </w:rPr>
      </w:pPr>
      <w:r w:rsidRPr="00002422">
        <w:rPr>
          <w:rFonts w:eastAsia="Times New Roman"/>
          <w:i/>
          <w:iCs/>
        </w:rPr>
        <w:t>Формируемые компетенции: ОПК-1, ОПК-2,ОПК-4, ПК-1, ПК-2,ПК-5, ПК-8, ПК-17</w:t>
      </w:r>
    </w:p>
    <w:p w:rsidR="003E4A55" w:rsidRPr="00002422" w:rsidRDefault="003E4A55" w:rsidP="00002422">
      <w:pPr>
        <w:tabs>
          <w:tab w:val="left" w:leader="dot" w:pos="-2977"/>
        </w:tabs>
        <w:snapToGrid w:val="0"/>
        <w:rPr>
          <w:bCs/>
        </w:rPr>
      </w:pPr>
      <w:r w:rsidRPr="00002422">
        <w:t>Тема 6.</w:t>
      </w:r>
      <w:r w:rsidRPr="00002422">
        <w:rPr>
          <w:b/>
          <w:bCs/>
        </w:rPr>
        <w:t xml:space="preserve"> </w:t>
      </w:r>
      <w:r w:rsidRPr="00002422">
        <w:rPr>
          <w:bCs/>
        </w:rPr>
        <w:t>Учет основных средств, НМА, материалов, товаров</w:t>
      </w:r>
    </w:p>
    <w:p w:rsidR="003E4A55" w:rsidRPr="00002422" w:rsidRDefault="003E4A55" w:rsidP="00002422">
      <w:pPr>
        <w:tabs>
          <w:tab w:val="left" w:leader="dot" w:pos="-2977"/>
        </w:tabs>
        <w:snapToGrid w:val="0"/>
        <w:jc w:val="both"/>
        <w:rPr>
          <w:color w:val="000000"/>
        </w:rPr>
      </w:pPr>
      <w:r w:rsidRPr="00002422">
        <w:rPr>
          <w:color w:val="000000"/>
        </w:rPr>
        <w:lastRenderedPageBreak/>
        <w:t>Поступление ОС, нематериальных активов, материалов, товаров. Ввод в эксплуатацию ОС, НМА. Перемещение, списание ОС, НМА, материалов</w:t>
      </w:r>
      <w:proofErr w:type="gramStart"/>
      <w:r w:rsidRPr="00002422">
        <w:rPr>
          <w:color w:val="000000"/>
        </w:rPr>
        <w:t>.</w:t>
      </w:r>
      <w:proofErr w:type="gramEnd"/>
      <w:r w:rsidRPr="00002422">
        <w:rPr>
          <w:color w:val="000000"/>
        </w:rPr>
        <w:t xml:space="preserve"> </w:t>
      </w:r>
      <w:proofErr w:type="gramStart"/>
      <w:r w:rsidRPr="00002422">
        <w:rPr>
          <w:color w:val="000000"/>
        </w:rPr>
        <w:t>т</w:t>
      </w:r>
      <w:proofErr w:type="gramEnd"/>
      <w:r w:rsidRPr="00002422">
        <w:rPr>
          <w:color w:val="000000"/>
        </w:rPr>
        <w:t>оваров. Документы,  доверенность, счет, выписка.</w:t>
      </w:r>
    </w:p>
    <w:bookmarkEnd w:id="3"/>
    <w:p w:rsidR="003E4A55" w:rsidRPr="00002422" w:rsidRDefault="003E4A55" w:rsidP="00002422">
      <w:pPr>
        <w:ind w:firstLine="567"/>
        <w:jc w:val="both"/>
        <w:rPr>
          <w:rFonts w:eastAsia="Times New Roman"/>
          <w:i/>
          <w:iCs/>
        </w:rPr>
      </w:pPr>
      <w:r w:rsidRPr="00002422">
        <w:rPr>
          <w:rFonts w:eastAsia="Times New Roman"/>
          <w:i/>
          <w:iCs/>
        </w:rPr>
        <w:t>Формируемые компетенции: ОПК-1, ОПК-2,ОПК-4, ПК-1, ПК-2,ПК-5, ПК-8, ПК-17</w:t>
      </w:r>
    </w:p>
    <w:p w:rsidR="003E4A55" w:rsidRPr="00002422" w:rsidRDefault="003E4A55" w:rsidP="00002422">
      <w:pPr>
        <w:tabs>
          <w:tab w:val="left" w:leader="dot" w:pos="-2977"/>
        </w:tabs>
        <w:snapToGrid w:val="0"/>
        <w:rPr>
          <w:bCs/>
        </w:rPr>
      </w:pPr>
      <w:r w:rsidRPr="00002422">
        <w:t>Тема 7</w:t>
      </w:r>
      <w:r w:rsidRPr="00002422">
        <w:rPr>
          <w:b/>
          <w:bCs/>
        </w:rPr>
        <w:t xml:space="preserve"> </w:t>
      </w:r>
      <w:r w:rsidRPr="00002422">
        <w:rPr>
          <w:bCs/>
        </w:rPr>
        <w:t>Учет расчетов по оплате труда и страховым взносам</w:t>
      </w:r>
    </w:p>
    <w:p w:rsidR="003E4A55" w:rsidRPr="00002422" w:rsidRDefault="003E4A55" w:rsidP="00002422">
      <w:pPr>
        <w:tabs>
          <w:tab w:val="left" w:leader="dot" w:pos="-2977"/>
        </w:tabs>
        <w:snapToGrid w:val="0"/>
        <w:jc w:val="both"/>
      </w:pPr>
      <w:r w:rsidRPr="00002422">
        <w:t>Заполнение приказов о приеме на работу. Начисление заработной платы и пособия по временной нетрудоспособности. Расчет страховых взносов при закрытии месяца. Удержание НДФЛ с сумм пособия.</w:t>
      </w:r>
    </w:p>
    <w:p w:rsidR="003E4A55" w:rsidRPr="00002422" w:rsidRDefault="003E4A55" w:rsidP="00002422">
      <w:pPr>
        <w:ind w:firstLine="567"/>
        <w:jc w:val="both"/>
        <w:rPr>
          <w:rFonts w:eastAsia="Times New Roman"/>
          <w:i/>
          <w:iCs/>
        </w:rPr>
      </w:pPr>
      <w:r w:rsidRPr="00002422">
        <w:rPr>
          <w:rFonts w:eastAsia="Times New Roman"/>
          <w:i/>
          <w:iCs/>
        </w:rPr>
        <w:t>Формируемые компетенции: ОПК-1, ОПК-2,ОПК-4, ПК-1, ПК-2,ПК-5, ПК-8, ПК-16,ПК-17</w:t>
      </w:r>
    </w:p>
    <w:p w:rsidR="003E4A55" w:rsidRPr="00002422" w:rsidRDefault="003E4A55" w:rsidP="00002422">
      <w:pPr>
        <w:tabs>
          <w:tab w:val="left" w:leader="dot" w:pos="-2977"/>
        </w:tabs>
        <w:snapToGrid w:val="0"/>
        <w:rPr>
          <w:bCs/>
        </w:rPr>
      </w:pPr>
      <w:r w:rsidRPr="00002422">
        <w:t xml:space="preserve">Тема 8 </w:t>
      </w:r>
      <w:r w:rsidRPr="00002422">
        <w:rPr>
          <w:bCs/>
        </w:rPr>
        <w:t>Учет выпуска готовой продукции и реализации, работ и услуг</w:t>
      </w:r>
    </w:p>
    <w:p w:rsidR="003E4A55" w:rsidRPr="00002422" w:rsidRDefault="003E4A55" w:rsidP="00002422">
      <w:pPr>
        <w:tabs>
          <w:tab w:val="left" w:leader="dot" w:pos="-2977"/>
        </w:tabs>
        <w:snapToGrid w:val="0"/>
        <w:jc w:val="both"/>
        <w:rPr>
          <w:color w:val="000000"/>
        </w:rPr>
      </w:pPr>
      <w:r w:rsidRPr="00002422">
        <w:rPr>
          <w:color w:val="000000"/>
        </w:rPr>
        <w:t>Учет готовой продукции. Учет реализации товаров, готовой продукции, услуг и работ  сторонним организациям.</w:t>
      </w:r>
    </w:p>
    <w:p w:rsidR="003E4A55" w:rsidRPr="00002422" w:rsidRDefault="003E4A55" w:rsidP="00002422">
      <w:pPr>
        <w:ind w:firstLine="567"/>
        <w:jc w:val="both"/>
        <w:rPr>
          <w:rFonts w:eastAsia="Times New Roman"/>
          <w:i/>
          <w:iCs/>
        </w:rPr>
      </w:pPr>
      <w:r w:rsidRPr="00002422">
        <w:rPr>
          <w:rFonts w:eastAsia="Times New Roman"/>
          <w:i/>
          <w:iCs/>
        </w:rPr>
        <w:t>Формируемые компетенции: ОПК-1, ОПК-2,ОПК-4, ПК-1, ПК-2,ПК-5, ПК-8, ПК-16,ПК-17</w:t>
      </w:r>
    </w:p>
    <w:p w:rsidR="003E4A55" w:rsidRPr="00002422" w:rsidRDefault="003E4A55" w:rsidP="00002422">
      <w:pPr>
        <w:tabs>
          <w:tab w:val="left" w:leader="dot" w:pos="-2977"/>
        </w:tabs>
        <w:snapToGrid w:val="0"/>
        <w:jc w:val="both"/>
        <w:rPr>
          <w:bCs/>
        </w:rPr>
      </w:pPr>
      <w:r w:rsidRPr="00002422">
        <w:t xml:space="preserve">Тема 9 </w:t>
      </w:r>
      <w:r w:rsidRPr="00002422">
        <w:rPr>
          <w:bCs/>
        </w:rPr>
        <w:t>Учет расчетов с покупателями и заказчиками</w:t>
      </w:r>
    </w:p>
    <w:p w:rsidR="003E4A55" w:rsidRPr="00002422" w:rsidRDefault="003E4A55" w:rsidP="00002422">
      <w:pPr>
        <w:tabs>
          <w:tab w:val="left" w:leader="dot" w:pos="-2977"/>
        </w:tabs>
        <w:snapToGrid w:val="0"/>
        <w:jc w:val="both"/>
        <w:rPr>
          <w:color w:val="000000"/>
        </w:rPr>
      </w:pPr>
      <w:r w:rsidRPr="00002422">
        <w:rPr>
          <w:color w:val="000000"/>
        </w:rPr>
        <w:t xml:space="preserve">Учетная процедура. Настройка плана счетов. Оплата  покупателями. Регистрация счета покупателю  в справочнике «Договоры». </w:t>
      </w:r>
      <w:r w:rsidRPr="00002422">
        <w:rPr>
          <w:b/>
          <w:bCs/>
          <w:color w:val="000000"/>
        </w:rPr>
        <w:t xml:space="preserve"> </w:t>
      </w:r>
      <w:r w:rsidRPr="00002422">
        <w:rPr>
          <w:color w:val="000000"/>
        </w:rPr>
        <w:t>Операции по предоплате поставок ценностей. Регистрация полученной предоплаты. Выписка счета-фактуры. Регистрация счета-фактуры в книге продаж. Начисление НДС с авансов и его зачет.</w:t>
      </w:r>
    </w:p>
    <w:p w:rsidR="003E4A55" w:rsidRPr="00002422" w:rsidRDefault="003E4A55" w:rsidP="00002422">
      <w:pPr>
        <w:ind w:firstLine="567"/>
        <w:jc w:val="both"/>
        <w:rPr>
          <w:rFonts w:eastAsia="Times New Roman"/>
          <w:i/>
          <w:iCs/>
        </w:rPr>
      </w:pPr>
      <w:r w:rsidRPr="00002422">
        <w:rPr>
          <w:rFonts w:eastAsia="Times New Roman"/>
          <w:i/>
          <w:iCs/>
        </w:rPr>
        <w:t>Формируемые компетенции: ОПК-1, ОПК-2,ОПК-4, ПК-1, ПК-2,ПК-5, ПК-8, ПК-17</w:t>
      </w:r>
    </w:p>
    <w:p w:rsidR="003E4A55" w:rsidRPr="00002422" w:rsidRDefault="003E4A55" w:rsidP="00002422">
      <w:pPr>
        <w:tabs>
          <w:tab w:val="left" w:leader="dot" w:pos="-2977"/>
        </w:tabs>
        <w:snapToGrid w:val="0"/>
        <w:jc w:val="both"/>
      </w:pPr>
      <w:r w:rsidRPr="00002422">
        <w:t xml:space="preserve">Тема 10 </w:t>
      </w:r>
      <w:r w:rsidRPr="00002422">
        <w:rPr>
          <w:bCs/>
        </w:rPr>
        <w:t xml:space="preserve">Расчеты налогов  от </w:t>
      </w:r>
      <w:r w:rsidRPr="00002422">
        <w:t>обычных видов деятельности</w:t>
      </w:r>
    </w:p>
    <w:p w:rsidR="003E4A55" w:rsidRPr="00002422" w:rsidRDefault="003E4A55" w:rsidP="00002422">
      <w:pPr>
        <w:tabs>
          <w:tab w:val="left" w:leader="dot" w:pos="-2977"/>
        </w:tabs>
        <w:snapToGrid w:val="0"/>
        <w:jc w:val="both"/>
      </w:pPr>
      <w:r w:rsidRPr="00002422">
        <w:t>Отчеты регламентированные. Папка «Налоговая отчетность». Открытие декларации по видам налогов. Заполнение деклараций автоматически и вручную. Формы расчетов.</w:t>
      </w:r>
    </w:p>
    <w:p w:rsidR="003E4A55" w:rsidRPr="00002422" w:rsidRDefault="003E4A55" w:rsidP="00002422">
      <w:pPr>
        <w:ind w:firstLine="567"/>
        <w:jc w:val="both"/>
        <w:rPr>
          <w:rFonts w:eastAsia="Times New Roman"/>
          <w:i/>
          <w:iCs/>
        </w:rPr>
      </w:pPr>
      <w:r w:rsidRPr="00002422">
        <w:rPr>
          <w:rFonts w:eastAsia="Times New Roman"/>
          <w:i/>
          <w:iCs/>
        </w:rPr>
        <w:t xml:space="preserve">Формируемые компетенции: ОПК-1, ОПК-2,ОПК-4, </w:t>
      </w:r>
      <w:bookmarkStart w:id="4" w:name="_GoBack"/>
      <w:bookmarkEnd w:id="4"/>
      <w:r w:rsidRPr="00002422">
        <w:rPr>
          <w:rFonts w:eastAsia="Times New Roman"/>
          <w:i/>
          <w:iCs/>
        </w:rPr>
        <w:t>ПК-1, ПК-2,ПК-5, ПК-8, ПК-16,ПК-17</w:t>
      </w:r>
    </w:p>
    <w:p w:rsidR="003E4A55" w:rsidRPr="00002422" w:rsidRDefault="003E4A55" w:rsidP="00002422">
      <w:pPr>
        <w:tabs>
          <w:tab w:val="left" w:leader="dot" w:pos="-2977"/>
        </w:tabs>
        <w:snapToGrid w:val="0"/>
        <w:rPr>
          <w:bCs/>
        </w:rPr>
      </w:pPr>
      <w:r w:rsidRPr="00002422">
        <w:t xml:space="preserve">Тема 11 </w:t>
      </w:r>
      <w:r w:rsidRPr="00002422">
        <w:rPr>
          <w:bCs/>
        </w:rPr>
        <w:t>Учет финансовых результатов</w:t>
      </w:r>
    </w:p>
    <w:p w:rsidR="003E4A55" w:rsidRPr="00002422" w:rsidRDefault="003E4A55" w:rsidP="00002422">
      <w:pPr>
        <w:tabs>
          <w:tab w:val="left" w:leader="dot" w:pos="-2977"/>
        </w:tabs>
        <w:jc w:val="both"/>
        <w:rPr>
          <w:color w:val="000000"/>
        </w:rPr>
      </w:pPr>
      <w:r w:rsidRPr="00002422">
        <w:rPr>
          <w:color w:val="000000"/>
        </w:rPr>
        <w:t>Приемы работы со стандартными отчетами. Настройка различных параметров. Обновление отчетов. Регламентированные отчеты. Табло счетов.</w:t>
      </w:r>
    </w:p>
    <w:p w:rsidR="003E4A55" w:rsidRPr="00002422" w:rsidRDefault="003E4A55" w:rsidP="00002422">
      <w:pPr>
        <w:ind w:firstLine="567"/>
        <w:jc w:val="both"/>
        <w:rPr>
          <w:rFonts w:eastAsia="Times New Roman"/>
          <w:i/>
          <w:iCs/>
        </w:rPr>
      </w:pPr>
      <w:r w:rsidRPr="00002422">
        <w:rPr>
          <w:rFonts w:eastAsia="Times New Roman"/>
          <w:i/>
          <w:iCs/>
        </w:rPr>
        <w:t>Формируемые компетенции: ОПК-1, ОПК-2,ОПК-4, ПК-1, ПК-2,ПК-5, ПК-8, ПК-16,ПК-17</w:t>
      </w:r>
    </w:p>
    <w:p w:rsidR="003E4A55" w:rsidRPr="00002422" w:rsidRDefault="003E4A55" w:rsidP="00002422">
      <w:pPr>
        <w:jc w:val="both"/>
      </w:pPr>
    </w:p>
    <w:p w:rsidR="003E4A55" w:rsidRPr="00433A5B" w:rsidRDefault="003E4A55" w:rsidP="00002422">
      <w:pPr>
        <w:pStyle w:val="1"/>
        <w:spacing w:after="0" w:line="240" w:lineRule="auto"/>
        <w:ind w:left="0"/>
        <w:jc w:val="both"/>
        <w:rPr>
          <w:rFonts w:ascii="Times New Roman" w:hAnsi="Times New Roman"/>
          <w:sz w:val="24"/>
          <w:szCs w:val="24"/>
        </w:rPr>
      </w:pPr>
      <w:r w:rsidRPr="00433A5B">
        <w:rPr>
          <w:rFonts w:ascii="Times New Roman" w:hAnsi="Times New Roman"/>
          <w:sz w:val="24"/>
          <w:szCs w:val="24"/>
        </w:rPr>
        <w:t>Объем дисциплины: 5 зачетных единиц/180 часов (в том числе: лекции – 14 часов, практические занятия – 28 часа).</w:t>
      </w:r>
    </w:p>
    <w:p w:rsidR="003E4A55" w:rsidRPr="00433A5B" w:rsidRDefault="003E4A55" w:rsidP="00002422">
      <w:pPr>
        <w:pStyle w:val="1"/>
        <w:spacing w:after="0" w:line="240" w:lineRule="auto"/>
        <w:ind w:left="0"/>
        <w:jc w:val="both"/>
        <w:rPr>
          <w:rFonts w:ascii="Times New Roman" w:hAnsi="Times New Roman"/>
          <w:sz w:val="24"/>
          <w:szCs w:val="24"/>
        </w:rPr>
      </w:pPr>
      <w:r w:rsidRPr="00433A5B">
        <w:rPr>
          <w:rFonts w:ascii="Times New Roman" w:hAnsi="Times New Roman"/>
          <w:sz w:val="24"/>
          <w:szCs w:val="24"/>
        </w:rPr>
        <w:t>Форма промежуточного контроля – экзамен.</w:t>
      </w:r>
    </w:p>
    <w:p w:rsidR="003E4A55" w:rsidRPr="00433A5B" w:rsidRDefault="003E4A55" w:rsidP="00002422">
      <w:pPr>
        <w:pStyle w:val="1"/>
        <w:spacing w:after="0" w:line="240" w:lineRule="auto"/>
        <w:ind w:left="0"/>
        <w:jc w:val="both"/>
        <w:rPr>
          <w:rFonts w:ascii="Times New Roman" w:hAnsi="Times New Roman"/>
          <w:sz w:val="24"/>
          <w:szCs w:val="24"/>
        </w:rPr>
      </w:pPr>
      <w:r w:rsidRPr="00433A5B">
        <w:rPr>
          <w:rFonts w:ascii="Times New Roman" w:hAnsi="Times New Roman"/>
          <w:sz w:val="24"/>
          <w:szCs w:val="24"/>
        </w:rPr>
        <w:t>Семестр: 5.</w:t>
      </w:r>
    </w:p>
    <w:p w:rsidR="003E4A55" w:rsidRPr="00002422" w:rsidRDefault="003E4A55" w:rsidP="00002422">
      <w:pPr>
        <w:pStyle w:val="1"/>
        <w:spacing w:after="0" w:line="240" w:lineRule="auto"/>
        <w:ind w:left="0"/>
        <w:jc w:val="both"/>
        <w:rPr>
          <w:rFonts w:ascii="Times New Roman" w:hAnsi="Times New Roman"/>
          <w:b/>
          <w:sz w:val="24"/>
          <w:szCs w:val="24"/>
        </w:rPr>
      </w:pPr>
    </w:p>
    <w:p w:rsidR="003E4A55" w:rsidRPr="00002422" w:rsidRDefault="003E4A55" w:rsidP="00002422">
      <w:pPr>
        <w:jc w:val="both"/>
      </w:pPr>
      <w:r w:rsidRPr="00002422">
        <w:t>Разработчик:    старший преподаватель  кафедры Экономического анализа и статистики      Касьяненко Т.И.</w:t>
      </w:r>
    </w:p>
    <w:p w:rsidR="003E4A55" w:rsidRPr="00A75781" w:rsidRDefault="003E4A55" w:rsidP="003E4A55">
      <w:pPr>
        <w:jc w:val="both"/>
      </w:pPr>
      <w:r w:rsidRPr="006579AF">
        <w:rPr>
          <w:rFonts w:ascii="CG Times" w:hAnsi="CG Times"/>
        </w:rPr>
        <w:t xml:space="preserve">    </w:t>
      </w:r>
      <w:r>
        <w:t xml:space="preserve">         </w:t>
      </w:r>
      <w:r w:rsidRPr="006579AF">
        <w:rPr>
          <w:rFonts w:ascii="CG Times" w:hAnsi="CG Times"/>
        </w:rPr>
        <w:t xml:space="preserve">  </w:t>
      </w:r>
    </w:p>
    <w:p w:rsidR="001B2DD9" w:rsidRDefault="001B2DD9"/>
    <w:sectPr w:rsidR="001B2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6E"/>
    <w:rsid w:val="00002422"/>
    <w:rsid w:val="001B2DD9"/>
    <w:rsid w:val="003E4A55"/>
    <w:rsid w:val="00433A5B"/>
    <w:rsid w:val="0055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55"/>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autoRedefine/>
    <w:qFormat/>
    <w:rsid w:val="00002422"/>
    <w:pPr>
      <w:keepNext/>
      <w:ind w:firstLine="709"/>
      <w:outlineLvl w:val="1"/>
    </w:pPr>
    <w:rPr>
      <w:rFonts w:cs="Arial"/>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2422"/>
    <w:rPr>
      <w:rFonts w:ascii="Times New Roman" w:eastAsia="Calibri" w:hAnsi="Times New Roman" w:cs="Arial"/>
      <w:b/>
      <w:bCs/>
      <w:iCs/>
      <w:sz w:val="24"/>
      <w:szCs w:val="24"/>
      <w:lang w:eastAsia="ru-RU"/>
    </w:rPr>
  </w:style>
  <w:style w:type="character" w:customStyle="1" w:styleId="3">
    <w:name w:val="Заголовок 3 Знак"/>
    <w:uiPriority w:val="99"/>
    <w:rsid w:val="003E4A55"/>
    <w:rPr>
      <w:rFonts w:ascii="Arial" w:hAnsi="Arial" w:cs="Arial"/>
      <w:b/>
      <w:bCs/>
      <w:sz w:val="26"/>
      <w:szCs w:val="26"/>
      <w:lang w:val="ru-RU" w:eastAsia="ar-SA" w:bidi="ar-SA"/>
    </w:rPr>
  </w:style>
  <w:style w:type="paragraph" w:customStyle="1" w:styleId="1">
    <w:name w:val="Абзац списка1"/>
    <w:basedOn w:val="a"/>
    <w:rsid w:val="003E4A55"/>
    <w:pPr>
      <w:spacing w:after="200" w:line="276" w:lineRule="auto"/>
      <w:ind w:left="720"/>
      <w:contextualSpacing/>
    </w:pPr>
    <w:rPr>
      <w:rFonts w:ascii="Calibri" w:eastAsia="Times New Roman" w:hAnsi="Calibri"/>
      <w:sz w:val="22"/>
      <w:szCs w:val="22"/>
      <w:lang w:eastAsia="en-US"/>
    </w:rPr>
  </w:style>
  <w:style w:type="paragraph" w:customStyle="1" w:styleId="21">
    <w:name w:val="Основной текст с отступом 21"/>
    <w:basedOn w:val="a"/>
    <w:uiPriority w:val="99"/>
    <w:rsid w:val="003E4A55"/>
    <w:pPr>
      <w:suppressAutoHyphens/>
      <w:ind w:left="993"/>
    </w:pPr>
    <w:rPr>
      <w:rFonts w:eastAsia="Times New Roman"/>
      <w:lang w:eastAsia="ar-SA"/>
    </w:rPr>
  </w:style>
  <w:style w:type="paragraph" w:customStyle="1" w:styleId="210">
    <w:name w:val="Основной текст 21"/>
    <w:basedOn w:val="a"/>
    <w:uiPriority w:val="99"/>
    <w:rsid w:val="003E4A55"/>
    <w:pPr>
      <w:suppressAutoHyphens/>
      <w:spacing w:after="120" w:line="480" w:lineRule="auto"/>
    </w:pPr>
    <w:rPr>
      <w:rFonts w:eastAsia="Times New Roman"/>
      <w:lang w:eastAsia="ar-SA"/>
    </w:rPr>
  </w:style>
  <w:style w:type="paragraph" w:styleId="a3">
    <w:name w:val="List Paragraph"/>
    <w:basedOn w:val="a"/>
    <w:uiPriority w:val="99"/>
    <w:qFormat/>
    <w:rsid w:val="00002422"/>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55"/>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autoRedefine/>
    <w:qFormat/>
    <w:rsid w:val="00002422"/>
    <w:pPr>
      <w:keepNext/>
      <w:ind w:firstLine="709"/>
      <w:outlineLvl w:val="1"/>
    </w:pPr>
    <w:rPr>
      <w:rFonts w:cs="Arial"/>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2422"/>
    <w:rPr>
      <w:rFonts w:ascii="Times New Roman" w:eastAsia="Calibri" w:hAnsi="Times New Roman" w:cs="Arial"/>
      <w:b/>
      <w:bCs/>
      <w:iCs/>
      <w:sz w:val="24"/>
      <w:szCs w:val="24"/>
      <w:lang w:eastAsia="ru-RU"/>
    </w:rPr>
  </w:style>
  <w:style w:type="character" w:customStyle="1" w:styleId="3">
    <w:name w:val="Заголовок 3 Знак"/>
    <w:uiPriority w:val="99"/>
    <w:rsid w:val="003E4A55"/>
    <w:rPr>
      <w:rFonts w:ascii="Arial" w:hAnsi="Arial" w:cs="Arial"/>
      <w:b/>
      <w:bCs/>
      <w:sz w:val="26"/>
      <w:szCs w:val="26"/>
      <w:lang w:val="ru-RU" w:eastAsia="ar-SA" w:bidi="ar-SA"/>
    </w:rPr>
  </w:style>
  <w:style w:type="paragraph" w:customStyle="1" w:styleId="1">
    <w:name w:val="Абзац списка1"/>
    <w:basedOn w:val="a"/>
    <w:rsid w:val="003E4A55"/>
    <w:pPr>
      <w:spacing w:after="200" w:line="276" w:lineRule="auto"/>
      <w:ind w:left="720"/>
      <w:contextualSpacing/>
    </w:pPr>
    <w:rPr>
      <w:rFonts w:ascii="Calibri" w:eastAsia="Times New Roman" w:hAnsi="Calibri"/>
      <w:sz w:val="22"/>
      <w:szCs w:val="22"/>
      <w:lang w:eastAsia="en-US"/>
    </w:rPr>
  </w:style>
  <w:style w:type="paragraph" w:customStyle="1" w:styleId="21">
    <w:name w:val="Основной текст с отступом 21"/>
    <w:basedOn w:val="a"/>
    <w:uiPriority w:val="99"/>
    <w:rsid w:val="003E4A55"/>
    <w:pPr>
      <w:suppressAutoHyphens/>
      <w:ind w:left="993"/>
    </w:pPr>
    <w:rPr>
      <w:rFonts w:eastAsia="Times New Roman"/>
      <w:lang w:eastAsia="ar-SA"/>
    </w:rPr>
  </w:style>
  <w:style w:type="paragraph" w:customStyle="1" w:styleId="210">
    <w:name w:val="Основной текст 21"/>
    <w:basedOn w:val="a"/>
    <w:uiPriority w:val="99"/>
    <w:rsid w:val="003E4A55"/>
    <w:pPr>
      <w:suppressAutoHyphens/>
      <w:spacing w:after="120" w:line="480" w:lineRule="auto"/>
    </w:pPr>
    <w:rPr>
      <w:rFonts w:eastAsia="Times New Roman"/>
      <w:lang w:eastAsia="ar-SA"/>
    </w:rPr>
  </w:style>
  <w:style w:type="paragraph" w:styleId="a3">
    <w:name w:val="List Paragraph"/>
    <w:basedOn w:val="a"/>
    <w:uiPriority w:val="99"/>
    <w:qFormat/>
    <w:rsid w:val="0000242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1214</Words>
  <Characters>6923</Characters>
  <Application>Microsoft Office Word</Application>
  <DocSecurity>0</DocSecurity>
  <Lines>57</Lines>
  <Paragraphs>16</Paragraphs>
  <ScaleCrop>false</ScaleCrop>
  <Company>Центр ИТ</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ДеканатУФФ3</dc:creator>
  <cp:keywords/>
  <dc:description/>
  <cp:lastModifiedBy>КафедраЭконом</cp:lastModifiedBy>
  <cp:revision>4</cp:revision>
  <dcterms:created xsi:type="dcterms:W3CDTF">2016-10-28T08:31:00Z</dcterms:created>
  <dcterms:modified xsi:type="dcterms:W3CDTF">2017-03-09T09:43:00Z</dcterms:modified>
</cp:coreProperties>
</file>