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Б.</w:t>
      </w:r>
      <w:r w:rsidR="00230F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06.02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230F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Физика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Технология </w:t>
      </w:r>
      <w:r w:rsidR="00671193">
        <w:rPr>
          <w:rFonts w:ascii="Times New Roman" w:hAnsi="Times New Roman" w:cs="Times New Roman"/>
          <w:i/>
          <w:sz w:val="28"/>
          <w:szCs w:val="28"/>
          <w:u w:val="single"/>
        </w:rPr>
        <w:t>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 и организация ресторанного дела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230F3F">
        <w:rPr>
          <w:rFonts w:ascii="Times New Roman" w:hAnsi="Times New Roman" w:cs="Times New Roman"/>
          <w:spacing w:val="-1"/>
          <w:sz w:val="28"/>
          <w:szCs w:val="28"/>
        </w:rPr>
        <w:t>Физика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>» входит в</w:t>
      </w:r>
      <w:r w:rsidR="001F7573">
        <w:rPr>
          <w:rFonts w:ascii="Times New Roman" w:hAnsi="Times New Roman" w:cs="Times New Roman"/>
          <w:spacing w:val="-1"/>
          <w:sz w:val="28"/>
          <w:szCs w:val="28"/>
        </w:rPr>
        <w:t xml:space="preserve"> дисциплинарный модуль «Физико-математический модуль» базовой части дисциплин учебного плана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E360F" w:rsidRPr="00F878EA" w:rsidRDefault="00EE360F" w:rsidP="00EE36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E360F" w:rsidRPr="00F878EA" w:rsidRDefault="00EE360F" w:rsidP="00EE36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Б1.Б.10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Безопасность продовольственного сырья и продуктов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E360F" w:rsidRDefault="00EE360F" w:rsidP="00EE36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>
        <w:rPr>
          <w:rFonts w:ascii="Times New Roman" w:hAnsi="Times New Roman" w:cs="Times New Roman"/>
          <w:spacing w:val="4"/>
          <w:sz w:val="28"/>
          <w:szCs w:val="28"/>
        </w:rPr>
        <w:t>6.02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Оборудование предприятий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EE360F" w:rsidRPr="00F878EA" w:rsidRDefault="00EE360F" w:rsidP="00EE36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E360F" w:rsidRDefault="00EE360F" w:rsidP="00EE36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</w:t>
      </w:r>
      <w:r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</w:rPr>
        <w:t>16.01Основы строительства и инженерное оборудование ресторана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E360F" w:rsidRPr="00F878EA" w:rsidRDefault="00EE360F" w:rsidP="00EE36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Б1.В.05.02 Технология ресторанной продукции за рубежом;</w:t>
      </w:r>
    </w:p>
    <w:p w:rsidR="00EE360F" w:rsidRPr="00EE360F" w:rsidRDefault="00EE360F" w:rsidP="00EE360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>
        <w:rPr>
          <w:rFonts w:ascii="Times New Roman" w:hAnsi="Times New Roman" w:cs="Times New Roman"/>
          <w:spacing w:val="4"/>
          <w:sz w:val="28"/>
          <w:szCs w:val="28"/>
        </w:rPr>
        <w:t>05.03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E360F" w:rsidRPr="00EE360F" w:rsidRDefault="00E01D88" w:rsidP="00EE360F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E01D88" w:rsidRPr="00541AE8" w:rsidRDefault="00E01D88" w:rsidP="00CE70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5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230F3F">
        <w:rPr>
          <w:rFonts w:ascii="Times New Roman" w:hAnsi="Times New Roman" w:cs="Times New Roman"/>
          <w:spacing w:val="-1"/>
          <w:sz w:val="28"/>
          <w:szCs w:val="28"/>
        </w:rPr>
        <w:t>Физика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состоит в </w:t>
      </w:r>
      <w:r w:rsidR="00230F3F">
        <w:rPr>
          <w:rFonts w:ascii="Times New Roman" w:hAnsi="Times New Roman"/>
          <w:sz w:val="28"/>
          <w:szCs w:val="28"/>
        </w:rPr>
        <w:t>приобретении</w:t>
      </w:r>
      <w:r w:rsidR="00230F3F" w:rsidRPr="00CF4E35">
        <w:rPr>
          <w:rFonts w:ascii="Times New Roman" w:hAnsi="Times New Roman"/>
          <w:sz w:val="28"/>
          <w:szCs w:val="28"/>
        </w:rPr>
        <w:t xml:space="preserve"> знаний об устройстве окружающего мира, расширение кругозора, усвоение методологии и необходимых навыков для научных исследований и практической работы</w:t>
      </w:r>
      <w:r w:rsidR="00541AE8" w:rsidRPr="00541AE8">
        <w:rPr>
          <w:rFonts w:ascii="Times New Roman" w:hAnsi="Times New Roman" w:cs="Times New Roman"/>
          <w:sz w:val="28"/>
          <w:szCs w:val="28"/>
          <w:lang w:bidi="he-IL"/>
        </w:rPr>
        <w:t>.</w:t>
      </w:r>
      <w:bookmarkEnd w:id="5"/>
    </w:p>
    <w:p w:rsidR="00E01D88" w:rsidRPr="005937DA" w:rsidRDefault="00E01D88" w:rsidP="00CE70EF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5937DA" w:rsidRDefault="00E01D88" w:rsidP="00CE70EF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230F3F" w:rsidRDefault="00230F3F" w:rsidP="00230F3F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B6F">
        <w:rPr>
          <w:rFonts w:ascii="Times New Roman" w:hAnsi="Times New Roman"/>
          <w:sz w:val="28"/>
          <w:szCs w:val="28"/>
        </w:rPr>
        <w:t xml:space="preserve">- владеть методами определения физических свойств и характеристик продуктов общественного питания; </w:t>
      </w:r>
    </w:p>
    <w:p w:rsidR="00230F3F" w:rsidRDefault="00230F3F" w:rsidP="00230F3F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2B6F">
        <w:rPr>
          <w:rFonts w:ascii="Times New Roman" w:hAnsi="Times New Roman"/>
          <w:sz w:val="28"/>
          <w:szCs w:val="28"/>
        </w:rPr>
        <w:t xml:space="preserve">изучение механического движения тел и систем тел, свойств жидкостей и газов, их взаимодействие с твердыми телами, движения заряженных частиц, электромагнитных полей и их взаимодействие, электромагнитные колебания и корпускулярные явления, их применение в новейших технологиях производства продуктов общественного питания; </w:t>
      </w:r>
    </w:p>
    <w:p w:rsidR="00230F3F" w:rsidRDefault="00230F3F" w:rsidP="00CE70EF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B6F">
        <w:rPr>
          <w:rFonts w:ascii="Times New Roman" w:hAnsi="Times New Roman"/>
          <w:sz w:val="28"/>
          <w:szCs w:val="28"/>
        </w:rPr>
        <w:t xml:space="preserve">- </w:t>
      </w:r>
      <w:r w:rsidRPr="00502B6F">
        <w:rPr>
          <w:rFonts w:ascii="Times New Roman" w:hAnsi="Times New Roman"/>
          <w:sz w:val="28"/>
          <w:szCs w:val="28"/>
        </w:rPr>
        <w:tab/>
        <w:t>изучение основ термодинамики и статистической физики, строения и свойств атомов и элементарных частиц.</w:t>
      </w:r>
    </w:p>
    <w:p w:rsidR="00E01D88" w:rsidRPr="005937DA" w:rsidRDefault="00E01D88" w:rsidP="00CE70E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="00230F3F">
        <w:rPr>
          <w:rFonts w:ascii="Times New Roman" w:hAnsi="Times New Roman" w:cs="Times New Roman"/>
          <w:spacing w:val="4"/>
          <w:sz w:val="28"/>
          <w:szCs w:val="28"/>
        </w:rPr>
        <w:t>Физика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230F3F" w:rsidRPr="00CF4E35" w:rsidRDefault="00230F3F" w:rsidP="00230F3F">
      <w:pPr>
        <w:pStyle w:val="a3"/>
        <w:ind w:left="0" w:firstLine="709"/>
        <w:jc w:val="both"/>
        <w:rPr>
          <w:sz w:val="28"/>
          <w:szCs w:val="28"/>
        </w:rPr>
      </w:pPr>
      <w:r w:rsidRPr="00230F3F">
        <w:rPr>
          <w:b/>
          <w:sz w:val="28"/>
          <w:szCs w:val="28"/>
        </w:rPr>
        <w:lastRenderedPageBreak/>
        <w:t>Знать</w:t>
      </w:r>
      <w:r w:rsidRPr="00CF4E35">
        <w:rPr>
          <w:sz w:val="28"/>
          <w:szCs w:val="28"/>
        </w:rPr>
        <w:t>:- основные физические явления; фундаментальные понятия, законы и теории классической и современной физики;</w:t>
      </w:r>
    </w:p>
    <w:p w:rsidR="00230F3F" w:rsidRPr="00CF4E35" w:rsidRDefault="00230F3F" w:rsidP="00230F3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0F3F">
        <w:rPr>
          <w:b/>
          <w:sz w:val="28"/>
          <w:szCs w:val="28"/>
        </w:rPr>
        <w:t>Уметь</w:t>
      </w:r>
      <w:r>
        <w:rPr>
          <w:sz w:val="28"/>
          <w:szCs w:val="28"/>
        </w:rPr>
        <w:t xml:space="preserve">: </w:t>
      </w:r>
      <w:r w:rsidRPr="00CF4E35">
        <w:rPr>
          <w:sz w:val="28"/>
          <w:szCs w:val="28"/>
        </w:rPr>
        <w:t xml:space="preserve">- решать типовые задачи по основным разделам курса физики; </w:t>
      </w:r>
    </w:p>
    <w:p w:rsidR="00230F3F" w:rsidRPr="00CF4E35" w:rsidRDefault="00230F3F" w:rsidP="00230F3F">
      <w:pPr>
        <w:pStyle w:val="a3"/>
        <w:ind w:left="0"/>
        <w:jc w:val="both"/>
        <w:rPr>
          <w:sz w:val="28"/>
          <w:szCs w:val="28"/>
        </w:rPr>
      </w:pPr>
      <w:r w:rsidRPr="00CF4E35">
        <w:rPr>
          <w:sz w:val="28"/>
          <w:szCs w:val="28"/>
        </w:rPr>
        <w:t xml:space="preserve">- использовать физические законы при анализе и решении проблем профессиональной деятельности. </w:t>
      </w:r>
    </w:p>
    <w:p w:rsidR="00230F3F" w:rsidRPr="00CF4E35" w:rsidRDefault="00230F3F" w:rsidP="00230F3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0F3F">
        <w:rPr>
          <w:b/>
          <w:sz w:val="28"/>
          <w:szCs w:val="28"/>
        </w:rPr>
        <w:t>Владеть</w:t>
      </w:r>
      <w:r w:rsidRPr="00CF4E35">
        <w:rPr>
          <w:sz w:val="28"/>
          <w:szCs w:val="28"/>
        </w:rPr>
        <w:t>: - методами проведения физических измерений, методами оценки погрешностей и анализа результатов экспериментов; - методами оценки свойств пищевого сырья продукции питания на основе использования фундаментальных знаний в области физики; - способами решения типовых задач по статике, кинематике и динамике;</w:t>
      </w:r>
      <w:r>
        <w:rPr>
          <w:sz w:val="28"/>
          <w:szCs w:val="28"/>
        </w:rPr>
        <w:t xml:space="preserve"> </w:t>
      </w:r>
      <w:r w:rsidRPr="00CF4E35">
        <w:rPr>
          <w:sz w:val="28"/>
          <w:szCs w:val="28"/>
        </w:rPr>
        <w:t>- способами проведения теоретически</w:t>
      </w:r>
      <w:r>
        <w:rPr>
          <w:sz w:val="28"/>
          <w:szCs w:val="28"/>
        </w:rPr>
        <w:t>х, экспериментальных и практиче</w:t>
      </w:r>
      <w:r w:rsidRPr="00CF4E35">
        <w:rPr>
          <w:sz w:val="28"/>
          <w:szCs w:val="28"/>
        </w:rPr>
        <w:t>ских исследований в области производства и хранения продукции питания с использованием современных инновационных технологий.</w:t>
      </w:r>
    </w:p>
    <w:p w:rsidR="00E01D88" w:rsidRPr="00BC350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E01D88" w:rsidRPr="00230F3F" w:rsidRDefault="00230F3F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3F">
        <w:rPr>
          <w:rFonts w:ascii="Times New Roman" w:hAnsi="Times New Roman" w:cs="Times New Roman"/>
          <w:b/>
          <w:sz w:val="28"/>
          <w:szCs w:val="28"/>
        </w:rPr>
        <w:t>О</w:t>
      </w:r>
      <w:r w:rsidR="00E01D88" w:rsidRPr="00230F3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D88" w:rsidRPr="00230F3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0EF" w:rsidRPr="00230F3F">
        <w:rPr>
          <w:rFonts w:ascii="Times New Roman" w:hAnsi="Times New Roman" w:cs="Times New Roman"/>
          <w:b/>
          <w:sz w:val="28"/>
          <w:szCs w:val="28"/>
        </w:rPr>
        <w:t>1</w:t>
      </w:r>
      <w:r w:rsidR="00E01D88" w:rsidRPr="00230F3F">
        <w:rPr>
          <w:rFonts w:ascii="Times New Roman" w:hAnsi="Times New Roman" w:cs="Times New Roman"/>
          <w:sz w:val="28"/>
          <w:szCs w:val="28"/>
        </w:rPr>
        <w:t xml:space="preserve"> - </w:t>
      </w:r>
      <w:r w:rsidRPr="00230F3F">
        <w:rPr>
          <w:rFonts w:ascii="Times New Roman" w:hAnsi="Times New Roman" w:cs="Times New Roman"/>
          <w:bCs/>
          <w:sz w:val="28"/>
          <w:szCs w:val="28"/>
        </w:rPr>
        <w:t>Способность использовать основы философских знаний для формирования мировоззренческой позиции</w:t>
      </w:r>
      <w:r w:rsidR="00E01D88" w:rsidRPr="00230F3F">
        <w:rPr>
          <w:rFonts w:ascii="Times New Roman" w:hAnsi="Times New Roman" w:cs="Times New Roman"/>
          <w:sz w:val="28"/>
          <w:szCs w:val="28"/>
        </w:rPr>
        <w:t>.</w:t>
      </w:r>
    </w:p>
    <w:p w:rsidR="00230F3F" w:rsidRPr="00230F3F" w:rsidRDefault="00230F3F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F3F">
        <w:rPr>
          <w:rFonts w:ascii="Times New Roman" w:hAnsi="Times New Roman" w:cs="Times New Roman"/>
          <w:b/>
          <w:sz w:val="28"/>
          <w:szCs w:val="28"/>
        </w:rPr>
        <w:t>ОК – 7</w:t>
      </w:r>
      <w:r w:rsidRPr="00230F3F">
        <w:rPr>
          <w:rFonts w:ascii="Times New Roman" w:hAnsi="Times New Roman" w:cs="Times New Roman"/>
          <w:sz w:val="28"/>
          <w:szCs w:val="28"/>
        </w:rPr>
        <w:t xml:space="preserve"> - </w:t>
      </w:r>
      <w:r w:rsidRPr="00230F3F">
        <w:rPr>
          <w:rFonts w:ascii="Times New Roman" w:hAnsi="Times New Roman" w:cs="Times New Roman"/>
          <w:bCs/>
          <w:sz w:val="28"/>
          <w:szCs w:val="28"/>
        </w:rPr>
        <w:t>Способность к самоорганизации и самообразованию.</w:t>
      </w:r>
    </w:p>
    <w:p w:rsidR="00230F3F" w:rsidRPr="00230F3F" w:rsidRDefault="00230F3F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F3F">
        <w:rPr>
          <w:rFonts w:ascii="Times New Roman" w:hAnsi="Times New Roman" w:cs="Times New Roman"/>
          <w:b/>
          <w:bCs/>
          <w:sz w:val="28"/>
          <w:szCs w:val="28"/>
        </w:rPr>
        <w:t>ОПК – 1</w:t>
      </w:r>
      <w:r w:rsidRPr="00230F3F">
        <w:rPr>
          <w:rFonts w:ascii="Times New Roman" w:hAnsi="Times New Roman" w:cs="Times New Roman"/>
          <w:bCs/>
          <w:sz w:val="28"/>
          <w:szCs w:val="28"/>
        </w:rPr>
        <w:t xml:space="preserve"> - 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</w:r>
    </w:p>
    <w:p w:rsidR="00230F3F" w:rsidRPr="00230F3F" w:rsidRDefault="00230F3F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3F">
        <w:rPr>
          <w:rFonts w:ascii="Times New Roman" w:hAnsi="Times New Roman" w:cs="Times New Roman"/>
          <w:b/>
          <w:bCs/>
          <w:sz w:val="28"/>
          <w:szCs w:val="28"/>
        </w:rPr>
        <w:t>ПК-24</w:t>
      </w:r>
      <w:r w:rsidRPr="00230F3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30F3F">
        <w:rPr>
          <w:rFonts w:ascii="Times New Roman" w:hAnsi="Times New Roman" w:cs="Times New Roman"/>
          <w:sz w:val="28"/>
          <w:szCs w:val="28"/>
        </w:rPr>
        <w:t>Способность проводить исследования по заданной методике и анализировать результаты экспериментов.</w:t>
      </w:r>
    </w:p>
    <w:p w:rsidR="00230F3F" w:rsidRPr="00230F3F" w:rsidRDefault="00230F3F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3F">
        <w:rPr>
          <w:rFonts w:ascii="Times New Roman" w:hAnsi="Times New Roman" w:cs="Times New Roman"/>
          <w:b/>
          <w:sz w:val="28"/>
          <w:szCs w:val="28"/>
        </w:rPr>
        <w:t>ПК-26</w:t>
      </w:r>
      <w:r w:rsidRPr="00230F3F">
        <w:rPr>
          <w:rFonts w:ascii="Times New Roman" w:hAnsi="Times New Roman" w:cs="Times New Roman"/>
          <w:sz w:val="28"/>
          <w:szCs w:val="28"/>
        </w:rPr>
        <w:t xml:space="preserve"> - Способность измерять и составлять описание проводимых экспериментов, подготавливать данные для составления обзоров, отчетов и научных публикаций; владением статистическими методами и средствами обработки экспериментальных данных проведенных исследований.</w:t>
      </w:r>
    </w:p>
    <w:p w:rsidR="00E01D88" w:rsidRDefault="00E01D88" w:rsidP="00CE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D88" w:rsidRPr="00BC3508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C742D6" w:rsidRPr="00C742D6" w:rsidRDefault="00C742D6" w:rsidP="00C742D6">
      <w:pPr>
        <w:pStyle w:val="a3"/>
        <w:ind w:left="0"/>
        <w:jc w:val="center"/>
        <w:rPr>
          <w:b/>
          <w:sz w:val="28"/>
          <w:szCs w:val="28"/>
        </w:rPr>
      </w:pPr>
      <w:r w:rsidRPr="00C742D6">
        <w:rPr>
          <w:b/>
          <w:i/>
          <w:sz w:val="28"/>
          <w:szCs w:val="28"/>
        </w:rPr>
        <w:t>Раздел 1. Физические основы механики и элементы кинематики</w:t>
      </w:r>
    </w:p>
    <w:p w:rsidR="00C742D6" w:rsidRDefault="00C742D6" w:rsidP="00C742D6">
      <w:pPr>
        <w:pStyle w:val="a3"/>
        <w:ind w:left="0"/>
        <w:jc w:val="both"/>
        <w:rPr>
          <w:snapToGrid w:val="0"/>
          <w:sz w:val="28"/>
          <w:szCs w:val="28"/>
        </w:rPr>
      </w:pPr>
      <w:r w:rsidRPr="00CF4E35">
        <w:rPr>
          <w:snapToGrid w:val="0"/>
          <w:sz w:val="28"/>
          <w:szCs w:val="28"/>
        </w:rPr>
        <w:t>Тема 1. Предмет физики. Тема 2. Кинематика материальной точки и твердого тела. Тема 3. Динамика материальной точки и твердого тела. Тема 4. Работа и энергия. Тема 5. Механика твердого тела. Тема 6. Тяготение. Элементы теории поля. Тема 7. Элементы механики сплошных сред. Тема 8. Законы сохранения в механике. Тема 9. Основы релятивистской механики</w:t>
      </w:r>
      <w:r>
        <w:rPr>
          <w:snapToGrid w:val="0"/>
          <w:sz w:val="28"/>
          <w:szCs w:val="28"/>
        </w:rPr>
        <w:t>.</w:t>
      </w:r>
    </w:p>
    <w:p w:rsidR="00C742D6" w:rsidRDefault="00C742D6" w:rsidP="00C742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ПК-1, ПК-3, ПК-25, ПК-27.</w:t>
      </w:r>
    </w:p>
    <w:p w:rsidR="00C742D6" w:rsidRPr="00C742D6" w:rsidRDefault="00C742D6" w:rsidP="00C742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C742D6" w:rsidRPr="00C742D6" w:rsidRDefault="00C742D6" w:rsidP="00C74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2D6">
        <w:rPr>
          <w:rFonts w:ascii="Times New Roman" w:hAnsi="Times New Roman"/>
          <w:b/>
          <w:i/>
          <w:sz w:val="28"/>
          <w:szCs w:val="28"/>
        </w:rPr>
        <w:t>Раздел 2. Основы молекулярной физики и термодинамики</w:t>
      </w:r>
    </w:p>
    <w:p w:rsidR="00C742D6" w:rsidRDefault="00C742D6" w:rsidP="00C74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>Тема 10. Термодинамический метод исследования. Тема 11. Основы термодинамики. Тема 12. Реальные газы и жидкости. Тема 13. Явления переноса в термодинамических неравновесных системах. Тема 14. Фазовые переходы первого рода.</w:t>
      </w:r>
    </w:p>
    <w:p w:rsidR="00C742D6" w:rsidRDefault="00C742D6" w:rsidP="00C742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ПК-1, ПК-3, ПК-25, ПК-27.</w:t>
      </w:r>
    </w:p>
    <w:p w:rsidR="00C742D6" w:rsidRPr="00C742D6" w:rsidRDefault="00C742D6" w:rsidP="00C742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C742D6" w:rsidRPr="00C742D6" w:rsidRDefault="00C742D6" w:rsidP="00C742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742D6">
        <w:rPr>
          <w:rFonts w:ascii="Times New Roman" w:hAnsi="Times New Roman"/>
          <w:b/>
          <w:i/>
          <w:sz w:val="28"/>
          <w:szCs w:val="28"/>
        </w:rPr>
        <w:lastRenderedPageBreak/>
        <w:t>Раздел 3. Электричество и магнетизм</w:t>
      </w:r>
    </w:p>
    <w:p w:rsidR="00C742D6" w:rsidRDefault="00C742D6" w:rsidP="00C74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950">
        <w:rPr>
          <w:rFonts w:ascii="Times New Roman" w:hAnsi="Times New Roman"/>
          <w:sz w:val="28"/>
          <w:szCs w:val="28"/>
        </w:rPr>
        <w:t>Тема 15. Электростатика. Тема 16</w:t>
      </w:r>
      <w:r>
        <w:rPr>
          <w:rFonts w:ascii="Times New Roman" w:hAnsi="Times New Roman"/>
          <w:sz w:val="28"/>
          <w:szCs w:val="28"/>
        </w:rPr>
        <w:t>. Постоянный электрический ток.</w:t>
      </w:r>
      <w:r w:rsidRPr="00D27950">
        <w:rPr>
          <w:rFonts w:ascii="Times New Roman" w:hAnsi="Times New Roman"/>
          <w:sz w:val="28"/>
          <w:szCs w:val="28"/>
        </w:rPr>
        <w:t xml:space="preserve"> Тема 17. Магнитное поле. Тема 18. Магнитные свойства вещества. Тема 19. Электромагнитная индукция. Тема 20. Переменный электрический ток. Тема 21. Основы теории Максвелла для электромагнитного поля</w:t>
      </w:r>
      <w:r>
        <w:rPr>
          <w:rFonts w:ascii="Times New Roman" w:hAnsi="Times New Roman"/>
          <w:sz w:val="28"/>
          <w:szCs w:val="28"/>
        </w:rPr>
        <w:t>.</w:t>
      </w:r>
    </w:p>
    <w:p w:rsidR="00C742D6" w:rsidRDefault="00C742D6" w:rsidP="00C742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ПК-1, ПК-3, ПК-25, ПК-27.</w:t>
      </w:r>
    </w:p>
    <w:p w:rsidR="00C742D6" w:rsidRPr="00C742D6" w:rsidRDefault="00C742D6" w:rsidP="00C742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C742D6" w:rsidRPr="00C742D6" w:rsidRDefault="00C742D6" w:rsidP="00C74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2D6">
        <w:rPr>
          <w:rFonts w:ascii="Times New Roman" w:hAnsi="Times New Roman"/>
          <w:b/>
          <w:i/>
          <w:sz w:val="28"/>
          <w:szCs w:val="28"/>
        </w:rPr>
        <w:t>Раздел 4. Физика колебаний и волн</w:t>
      </w:r>
    </w:p>
    <w:p w:rsidR="00C742D6" w:rsidRDefault="00C742D6" w:rsidP="00C74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950">
        <w:rPr>
          <w:rFonts w:ascii="Times New Roman" w:hAnsi="Times New Roman"/>
          <w:sz w:val="28"/>
          <w:szCs w:val="28"/>
        </w:rPr>
        <w:t xml:space="preserve">Тема 22. Механические колебания. Тема 23. Упругие волны. Тема 24. Электромагнитные колебания и волны. </w:t>
      </w:r>
    </w:p>
    <w:p w:rsidR="00C742D6" w:rsidRPr="00C742D6" w:rsidRDefault="00C742D6" w:rsidP="00C742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ПК-1, ПК-3, ПК-25, ПК-27.</w:t>
      </w:r>
    </w:p>
    <w:p w:rsidR="00C742D6" w:rsidRPr="00C742D6" w:rsidRDefault="00C742D6" w:rsidP="00C74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2D6">
        <w:rPr>
          <w:rFonts w:ascii="Times New Roman" w:hAnsi="Times New Roman"/>
          <w:b/>
          <w:i/>
          <w:sz w:val="28"/>
          <w:szCs w:val="28"/>
        </w:rPr>
        <w:t>Раздел 5. Квантовая природа излучения</w:t>
      </w:r>
    </w:p>
    <w:p w:rsidR="00C742D6" w:rsidRDefault="00C742D6" w:rsidP="00C74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950">
        <w:rPr>
          <w:rFonts w:ascii="Times New Roman" w:hAnsi="Times New Roman"/>
          <w:sz w:val="28"/>
          <w:szCs w:val="28"/>
        </w:rPr>
        <w:t>Тема 25. Интерференция волн. Тема 26. Дифракция света. Тема 27. Поляризация света. Тема 28. Взаимодействие электромагнитных волн с веществом. Тема 29. Тепловое излучение и квантовая природа света. Тема 30. Элементы квантовой механики</w:t>
      </w:r>
    </w:p>
    <w:p w:rsidR="00C742D6" w:rsidRDefault="00C742D6" w:rsidP="00C742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ПК-1, ПК-3, ПК-25, ПК-27.</w:t>
      </w:r>
    </w:p>
    <w:p w:rsidR="00C742D6" w:rsidRPr="00C742D6" w:rsidRDefault="00C742D6" w:rsidP="00C742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C742D6" w:rsidRPr="00C742D6" w:rsidRDefault="00C742D6" w:rsidP="00C74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2D6">
        <w:rPr>
          <w:rFonts w:ascii="Times New Roman" w:hAnsi="Times New Roman"/>
          <w:b/>
          <w:i/>
          <w:sz w:val="28"/>
          <w:szCs w:val="28"/>
        </w:rPr>
        <w:t>Раздел 6. Физика атомного ядра и элементарных частиц</w:t>
      </w:r>
    </w:p>
    <w:p w:rsidR="00C742D6" w:rsidRPr="00D27950" w:rsidRDefault="00C742D6" w:rsidP="00C74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950">
        <w:rPr>
          <w:rFonts w:ascii="Times New Roman" w:hAnsi="Times New Roman"/>
          <w:sz w:val="28"/>
          <w:szCs w:val="28"/>
        </w:rPr>
        <w:t xml:space="preserve">Тема 31. Строение кристаллического твердого тела. </w:t>
      </w:r>
      <w:r w:rsidRPr="00D27950">
        <w:rPr>
          <w:rFonts w:ascii="Times New Roman" w:hAnsi="Times New Roman"/>
          <w:bCs/>
          <w:sz w:val="28"/>
          <w:szCs w:val="28"/>
        </w:rPr>
        <w:t xml:space="preserve">Тема 32. </w:t>
      </w:r>
      <w:r w:rsidRPr="00D27950">
        <w:rPr>
          <w:rFonts w:ascii="Times New Roman" w:hAnsi="Times New Roman"/>
          <w:bCs/>
          <w:caps/>
          <w:sz w:val="28"/>
          <w:szCs w:val="28"/>
        </w:rPr>
        <w:t>с</w:t>
      </w:r>
      <w:r w:rsidRPr="00D27950">
        <w:rPr>
          <w:rFonts w:ascii="Times New Roman" w:hAnsi="Times New Roman"/>
          <w:bCs/>
          <w:sz w:val="28"/>
          <w:szCs w:val="28"/>
        </w:rPr>
        <w:t xml:space="preserve">татистическое описание квантовой системы. </w:t>
      </w:r>
      <w:r w:rsidRPr="00D27950">
        <w:rPr>
          <w:rFonts w:ascii="Times New Roman" w:hAnsi="Times New Roman"/>
          <w:iCs/>
          <w:spacing w:val="-4"/>
          <w:sz w:val="28"/>
          <w:szCs w:val="28"/>
        </w:rPr>
        <w:t xml:space="preserve">Тема 33. Элементы физики твердого тела. </w:t>
      </w:r>
      <w:r w:rsidRPr="00D27950">
        <w:rPr>
          <w:rFonts w:ascii="Times New Roman" w:hAnsi="Times New Roman"/>
          <w:bCs/>
          <w:sz w:val="28"/>
          <w:szCs w:val="28"/>
        </w:rPr>
        <w:t xml:space="preserve">Тема 34. Строение и свойства атомных ядер. </w:t>
      </w:r>
      <w:r w:rsidRPr="00D27950">
        <w:rPr>
          <w:rFonts w:ascii="Times New Roman" w:hAnsi="Times New Roman"/>
          <w:sz w:val="28"/>
          <w:szCs w:val="28"/>
        </w:rPr>
        <w:t>Тема 35. Иерархия структур материи</w:t>
      </w:r>
    </w:p>
    <w:p w:rsidR="00C742D6" w:rsidRDefault="00C742D6" w:rsidP="00C742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ПК-1, ПК-3, ПК-25, ПК-27.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201A8F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="00201A8F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201A8F">
        <w:rPr>
          <w:rFonts w:ascii="Times New Roman" w:eastAsia="Times New Roman" w:hAnsi="Times New Roman" w:cs="Times New Roman"/>
          <w:sz w:val="28"/>
          <w:szCs w:val="28"/>
        </w:rPr>
        <w:t>./108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A8F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201A8F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01A8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742D6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</w:t>
      </w:r>
      <w:r w:rsidR="00201A8F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 w:rsidR="00C742D6">
        <w:rPr>
          <w:rFonts w:ascii="Times New Roman" w:eastAsia="Times New Roman" w:hAnsi="Times New Roman" w:cs="Times New Roman"/>
          <w:sz w:val="28"/>
          <w:szCs w:val="28"/>
        </w:rPr>
        <w:t>лабораторных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1A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59A8">
        <w:rPr>
          <w:rFonts w:ascii="Times New Roman" w:eastAsia="Times New Roman" w:hAnsi="Times New Roman" w:cs="Times New Roman"/>
          <w:sz w:val="28"/>
          <w:szCs w:val="28"/>
        </w:rPr>
        <w:t xml:space="preserve"> часа электронное обучение, самостоятельная работа 64 часа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201A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сем. – </w:t>
      </w:r>
      <w:r w:rsidR="00201A8F">
        <w:rPr>
          <w:rFonts w:ascii="Times New Roman" w:eastAsia="Times New Roman" w:hAnsi="Times New Roman" w:cs="Times New Roman"/>
          <w:sz w:val="28"/>
          <w:szCs w:val="28"/>
        </w:rPr>
        <w:t>зачет с оценкой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01A8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303475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C742D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r w:rsidRPr="003034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доцент кафедры технологии и организации питания и услуг </w:t>
      </w:r>
      <w:proofErr w:type="spellStart"/>
      <w:r w:rsidR="006C0A3E">
        <w:rPr>
          <w:rFonts w:ascii="Times New Roman" w:eastAsia="Times New Roman" w:hAnsi="Times New Roman" w:cs="Times New Roman"/>
          <w:sz w:val="28"/>
          <w:szCs w:val="28"/>
        </w:rPr>
        <w:t>В.В.Ильин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1F7573"/>
    <w:rsid w:val="00201A8F"/>
    <w:rsid w:val="00230F3F"/>
    <w:rsid w:val="002D701B"/>
    <w:rsid w:val="002F7EB9"/>
    <w:rsid w:val="003056FD"/>
    <w:rsid w:val="003159A8"/>
    <w:rsid w:val="004F1CE6"/>
    <w:rsid w:val="00504082"/>
    <w:rsid w:val="00541AE8"/>
    <w:rsid w:val="00671193"/>
    <w:rsid w:val="006C0A3E"/>
    <w:rsid w:val="00BC4CF7"/>
    <w:rsid w:val="00C742D6"/>
    <w:rsid w:val="00CE70EF"/>
    <w:rsid w:val="00CF1D84"/>
    <w:rsid w:val="00D1002E"/>
    <w:rsid w:val="00D76A88"/>
    <w:rsid w:val="00E01D88"/>
    <w:rsid w:val="00E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82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99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11</cp:revision>
  <dcterms:created xsi:type="dcterms:W3CDTF">2016-10-12T07:06:00Z</dcterms:created>
  <dcterms:modified xsi:type="dcterms:W3CDTF">2017-03-06T07:50:00Z</dcterms:modified>
</cp:coreProperties>
</file>