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48" w:rsidRPr="00824E48" w:rsidRDefault="00824E48" w:rsidP="00824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E48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824E48" w:rsidRPr="00824E48" w:rsidRDefault="003D123F" w:rsidP="00824E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Б1.В.07.02</w:t>
      </w:r>
      <w:r w:rsidR="00824E48" w:rsidRPr="00824E4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proofErr w:type="spellStart"/>
      <w:r w:rsidR="00824E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Медиапланирование</w:t>
      </w:r>
      <w:proofErr w:type="spellEnd"/>
      <w:r w:rsidR="00824E48" w:rsidRPr="00824E48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824E48" w:rsidRPr="00824E48" w:rsidRDefault="00824E48" w:rsidP="00824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E48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824E48" w:rsidRDefault="00824E48" w:rsidP="00824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24E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3D123F" w:rsidRPr="00824E48" w:rsidRDefault="003D123F" w:rsidP="00824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350B4" w:rsidRPr="00A350B4" w:rsidRDefault="00A350B4" w:rsidP="003D12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</w:t>
      </w:r>
      <w:r w:rsidR="00C728A0">
        <w:rPr>
          <w:rFonts w:ascii="Times New Roman" w:eastAsia="Calibri" w:hAnsi="Times New Roman" w:cs="Times New Roman"/>
          <w:sz w:val="24"/>
          <w:szCs w:val="24"/>
        </w:rPr>
        <w:t>оответствует требованиям ФГОС В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О. По направлению </w:t>
      </w:r>
      <w:r w:rsidR="00824E48">
        <w:rPr>
          <w:rFonts w:ascii="Times New Roman" w:eastAsia="Calibri" w:hAnsi="Times New Roman" w:cs="Times New Roman"/>
          <w:sz w:val="24"/>
          <w:szCs w:val="24"/>
        </w:rPr>
        <w:t>38.03.06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– Торговое дело Профиль: Маркетинг в торговой деятельности</w:t>
      </w:r>
    </w:p>
    <w:p w:rsidR="00A350B4" w:rsidRPr="00A350B4" w:rsidRDefault="00A350B4" w:rsidP="00A350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Место дисциплины  в структуре ООП;</w:t>
      </w:r>
    </w:p>
    <w:p w:rsidR="00A350B4" w:rsidRPr="00A350B4" w:rsidRDefault="00A350B4" w:rsidP="00A35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Дисциплина «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Медиапланирование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» входит </w:t>
      </w:r>
      <w:r w:rsidR="00C728A0">
        <w:rPr>
          <w:rFonts w:ascii="Times New Roman" w:eastAsia="Calibri" w:hAnsi="Times New Roman" w:cs="Times New Roman"/>
          <w:sz w:val="24"/>
          <w:szCs w:val="24"/>
        </w:rPr>
        <w:t xml:space="preserve">модуль Маркетинговые коммуникации вариативной части ОПОП </w:t>
      </w:r>
      <w:proofErr w:type="spellStart"/>
      <w:r w:rsidR="00C728A0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C728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0B4" w:rsidRPr="00A350B4" w:rsidRDefault="00A350B4" w:rsidP="00A35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A350B4" w:rsidRPr="00A350B4" w:rsidRDefault="00A350B4" w:rsidP="00A350B4">
      <w:pPr>
        <w:tabs>
          <w:tab w:val="left" w:pos="9637"/>
        </w:tabs>
        <w:spacing w:after="0" w:line="240" w:lineRule="auto"/>
        <w:ind w:right="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Цель - формирование у будущих специалистов твердых теоретических знаний и практических навыков в области технологий управления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медиапространством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, регулирование процесса работы со средствами массовой информации в соответствии с определенными принципами маркетинговой деятельности. 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Задачи - реализация требований, установленных в Государственном стандарте высшего профессионального образования, к подготовке специалистов.</w:t>
      </w:r>
      <w:r w:rsidRPr="00A350B4">
        <w:rPr>
          <w:rFonts w:ascii="Times New Roman" w:eastAsia="Calibri" w:hAnsi="Times New Roman" w:cs="Times New Roman"/>
          <w:sz w:val="24"/>
          <w:szCs w:val="24"/>
        </w:rPr>
        <w:tab/>
      </w:r>
    </w:p>
    <w:p w:rsidR="00A350B4" w:rsidRPr="00A350B4" w:rsidRDefault="00A350B4" w:rsidP="00A350B4">
      <w:pPr>
        <w:tabs>
          <w:tab w:val="left" w:pos="80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eastAsia="ru-RU" w:bidi="he-IL"/>
        </w:rPr>
        <w:t>Знать</w:t>
      </w:r>
      <w:r w:rsidRPr="00A350B4">
        <w:rPr>
          <w:rFonts w:ascii="Times New Roman" w:eastAsia="Times New Roman" w:hAnsi="Times New Roman" w:cs="Times New Roman"/>
          <w:w w:val="112"/>
          <w:sz w:val="24"/>
          <w:szCs w:val="24"/>
          <w:lang w:eastAsia="ru-RU" w:bidi="he-IL"/>
        </w:rPr>
        <w:t xml:space="preserve">: 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основные средства распространения рекламы;  критерии анализа и выбора средств распространения рекламы;  особенности рекламы в различных СМИ;   достоинства и недостатки 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рекламоносителей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;   основные характеристики, сроки и структуру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медиаплана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>; категории печатных периодических изданий, теле- и радиопрограмм;</w:t>
      </w:r>
      <w:r w:rsidRPr="00A350B4">
        <w:rPr>
          <w:rFonts w:ascii="Times New Roman" w:eastAsia="Calibri" w:hAnsi="Times New Roman" w:cs="Times New Roman"/>
          <w:sz w:val="24"/>
          <w:szCs w:val="24"/>
        </w:rPr>
        <w:br/>
        <w:t xml:space="preserve"> стратегию и тактику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медиапланирования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; принципы определения рекламного бюджета;  методы оценки эффективности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медиапланов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;  методы исследования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медиаканалов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и носителей.</w:t>
      </w:r>
      <w:r w:rsidRPr="00A350B4">
        <w:rPr>
          <w:rFonts w:ascii="Times New Roman" w:eastAsia="Calibri" w:hAnsi="Times New Roman" w:cs="Times New Roman"/>
          <w:sz w:val="24"/>
          <w:szCs w:val="24"/>
        </w:rPr>
        <w:br/>
      </w:r>
      <w:r w:rsidRPr="00A350B4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Уметь</w:t>
      </w:r>
      <w:r w:rsidRPr="00A350B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  <w:r w:rsidRPr="00A350B4">
        <w:rPr>
          <w:rFonts w:ascii="Times New Roman" w:eastAsia="Calibri" w:hAnsi="Times New Roman" w:cs="Times New Roman"/>
          <w:sz w:val="24"/>
          <w:szCs w:val="24"/>
        </w:rPr>
        <w:t>Использовать  основные  медиаканалы  рекламы,  составлять план рекламной кампании (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);  определять основные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ивспомогательные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средства рекламы;  оценивать и контролировать эффективность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медиаплана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Владеть</w:t>
      </w:r>
      <w:r w:rsidRPr="00A350B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: </w:t>
      </w:r>
      <w:r w:rsidRPr="00A350B4">
        <w:rPr>
          <w:rFonts w:ascii="Times New Roman" w:eastAsia="Calibri" w:hAnsi="Times New Roman" w:cs="Times New Roman"/>
          <w:sz w:val="24"/>
          <w:szCs w:val="24"/>
        </w:rPr>
        <w:t>основными понятиями, определенными в предшествующих дисциплинах;  экономическими, статистическими и управленческими методами;  информационными технологиями и нормативно-правовой базой профессиональной деятельности.</w:t>
      </w:r>
    </w:p>
    <w:p w:rsidR="00A350B4" w:rsidRPr="00A350B4" w:rsidRDefault="00A350B4" w:rsidP="00A350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Формируемые компетенции;</w:t>
      </w:r>
    </w:p>
    <w:p w:rsidR="00A350B4" w:rsidRPr="00A350B4" w:rsidRDefault="003D123F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ПК-10</w:t>
      </w:r>
      <w:r w:rsidR="00A350B4" w:rsidRPr="00A350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D123F">
        <w:rPr>
          <w:rFonts w:ascii="Times New Roman" w:eastAsia="Calibri" w:hAnsi="Times New Roman" w:cs="Times New Roman"/>
          <w:sz w:val="24"/>
          <w:szCs w:val="24"/>
        </w:rPr>
        <w:t>способностью проводить научные, в том числе маркетинговые, исследования в профессиональной деятельности</w:t>
      </w:r>
      <w:r w:rsidR="00A350B4" w:rsidRPr="00A350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0B4" w:rsidRPr="00A350B4" w:rsidRDefault="003D123F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ПК-11</w:t>
      </w:r>
      <w:r w:rsidR="00A350B4" w:rsidRPr="00A350B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D123F">
        <w:rPr>
          <w:rFonts w:ascii="Times New Roman" w:eastAsia="Calibri" w:hAnsi="Times New Roman" w:cs="Times New Roman"/>
          <w:sz w:val="24"/>
          <w:szCs w:val="24"/>
        </w:rPr>
        <w:t>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логистической и (или) товароведной)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A350B4" w:rsidRPr="00A350B4" w:rsidRDefault="00A350B4" w:rsidP="00A350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1. Массовая коммуникация. Роль и эффективность </w:t>
      </w:r>
      <w:proofErr w:type="spellStart"/>
      <w:r w:rsidRPr="00A35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СМК.</w:t>
      </w:r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spellEnd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Массовая коммуникация в обществе: функциональный подход. Особенности коммуникаций в социальном организме. Тема 2. Механизмы осуществления роли СМК в жизни </w:t>
      </w:r>
      <w:proofErr w:type="spellStart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социума.Сознание</w:t>
      </w:r>
      <w:proofErr w:type="spellEnd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 и массовое сознание. СМК и индивид. Индивидуальные и социальные интересы. Формы и способы влияния группового и общественного мнения на личность. Роль ценностных ориентаций: соотношение структурной, фундаментальной и оперативной информации. Тема 3. Проблема эффектов и эффективности СМК. Понятие цели и результата деятельности. Цена достижения цели. Цели коммуникатора и цели аудитории. Понятие «дерева целей». Потребление массовой информации как игра. Эффекты и эффективность коммуникации. 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i/>
          <w:sz w:val="24"/>
          <w:szCs w:val="24"/>
        </w:rPr>
        <w:t>Раздел 2. Система СМК и его особенности.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  Тема 4. Деятельность СМК как реализация интересов разных социальных субъектов. Социальные интересы. Субъекты социальных </w:t>
      </w:r>
      <w:r w:rsidRPr="00A350B4">
        <w:rPr>
          <w:rFonts w:ascii="Times New Roman" w:eastAsia="Calibri" w:hAnsi="Times New Roman" w:cs="Times New Roman"/>
          <w:sz w:val="24"/>
          <w:szCs w:val="24"/>
        </w:rPr>
        <w:lastRenderedPageBreak/>
        <w:t>интересов. Государство, политические силы, общественное мнение, рекламодатели, структуры ПР, бизнес, аудитория, личность как социальные субъекты, реализующие свои интересы с помощью СМК. Тема 5. СМК как социальный институт и вид бизнеса.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Влияние форм собственности на деятельность информационных органов. Проблема финансовой свободы и зависимости информационного канала. Тема 6. Особенности политической коммуникации в современном обществе. Политическая реклама в СМК. Осуществление политической рекламы — проблемы этики и эффективности политической деятельности.   Тема 7. Коммерческая и социальная реклама в СМК. Тема 8. Характеристики системы СМК как основного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рекламоносителя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. Особенности газетной рекламы. Преимущества и недостатки.  Возможности Интернета как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рекламоносителя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. Тема 9. Вспомогательные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рекламоносители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. Прямое почтовое послание. Рассылка в каждый дом. Наружная реклама. Реклама на транспорте. Реклама в Интернете.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Сейлз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промоушн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как инструмент увеличения продаж. Организация мест продаж. Выставочное и ярмарочное дело. Классификация выставок и ярмарок. Особенности их организации и проведения.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Директ-маркетинг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. Формирование групп рекламного воздействия. 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i/>
          <w:sz w:val="24"/>
          <w:szCs w:val="24"/>
        </w:rPr>
        <w:t xml:space="preserve">Раздел 3. Планирование и бюджет рекламной </w:t>
      </w:r>
      <w:proofErr w:type="spellStart"/>
      <w:r w:rsidRPr="00A350B4">
        <w:rPr>
          <w:rFonts w:ascii="Times New Roman" w:eastAsia="Calibri" w:hAnsi="Times New Roman" w:cs="Times New Roman"/>
          <w:i/>
          <w:sz w:val="24"/>
          <w:szCs w:val="24"/>
        </w:rPr>
        <w:t>кампании.</w:t>
      </w:r>
      <w:r w:rsidRPr="00A350B4">
        <w:rPr>
          <w:rFonts w:ascii="Times New Roman" w:eastAsia="Calibri" w:hAnsi="Times New Roman" w:cs="Times New Roman"/>
          <w:sz w:val="24"/>
          <w:szCs w:val="24"/>
        </w:rPr>
        <w:t>Тема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10. Планирование рекламной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кампании.Понятие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рекламной кампании. Классификация рекламных кампаний и особенности управления ими. Социологическое обеспечение рекламных кампаний в СМК. Стратегия рекламной кампании. Структура плана. Роль SWOT анализа в планировании рекламной кампании. Тема 11. Расчет бюджета рекламной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кампании.Ценообразование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, тарифы и скидки на размещение рекламных материалов. Понятие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медиабайинга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медиасейлинга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>. Тема 12. Реклама и целевая аудитория.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Типы целевых аудиторий. Сегментирование и его роль в выборе целевой аудитории. Социальные проблемы сегментации рынка. Понятие целевого маркетинга. Особенности рекламы в целевом маркетинге. Выбор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рекламоносителя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целевой аудитории. </w:t>
      </w:r>
    </w:p>
    <w:p w:rsidR="00A350B4" w:rsidRPr="00A350B4" w:rsidRDefault="00A350B4" w:rsidP="00A35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Раздел 4. Реклама и </w:t>
      </w:r>
      <w:proofErr w:type="spellStart"/>
      <w:r w:rsidRPr="00A35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аудитория.</w:t>
      </w:r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 Стратегия и тактика </w:t>
      </w:r>
      <w:proofErr w:type="spellStart"/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медиапланирования</w:t>
      </w:r>
      <w:proofErr w:type="spellEnd"/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50B4" w:rsidRPr="00A350B4" w:rsidRDefault="00A350B4" w:rsidP="00A35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маркетинговой и рекламной стратегии использования СМК. Определение целей использования СМК. Медиаплан: понятие, принципы, основные этапы разработки. Основные коэффициенты и показатели, используемые в </w:t>
      </w:r>
      <w:proofErr w:type="spellStart"/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медиапланировании</w:t>
      </w:r>
      <w:proofErr w:type="spellEnd"/>
      <w:r w:rsidRPr="00A3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Тема 14</w:t>
      </w:r>
      <w:r w:rsidRPr="00A350B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 Исследования аудитории СМК. Факторы, определяющие состав и границы аудитории. Методы изучения аудитории. Исследования аудитории: анализ «количества» и «качества». Соотношение массовых опросов и «малых» качественных методов. </w:t>
      </w:r>
    </w:p>
    <w:p w:rsidR="00A350B4" w:rsidRPr="00A350B4" w:rsidRDefault="00A350B4" w:rsidP="00A3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15. Особенности изучения теле-, </w:t>
      </w:r>
      <w:proofErr w:type="spellStart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радиоаудитории</w:t>
      </w:r>
      <w:proofErr w:type="spellEnd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50B4" w:rsidRPr="00A350B4" w:rsidRDefault="00A350B4" w:rsidP="00A35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и «вербальные» способы получения информации о потреблении аудиторией разных телепередач. Индустрия получения информации о размерах аудитории: опора на постоянство спроса. Место рекламодателей в корпусе заказчиков. </w:t>
      </w:r>
      <w:proofErr w:type="spellStart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Аудиметры</w:t>
      </w:r>
      <w:proofErr w:type="spellEnd"/>
      <w:r w:rsidRP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плюсы и минусы качества полученной информации. Основные единицы измерения телеаудитории. Наиболее известные в мире исследовательские структуры, занимающиеся мониторинговым измерением аудитории СМК. Тема 16. Механизмы взаимодействия аудитории с информацией СМК и рекламой. Социально-демографические характеристики аудитории и ее характеристики сознания как фильтры восприятия содержания СМК.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Данная дисциплина является предшествующей для ГАК, ГЭК, преддипломная практика, производственная практика, дисциплин </w:t>
      </w:r>
      <w:r w:rsidRPr="00A350B4">
        <w:rPr>
          <w:rFonts w:ascii="Times New Roman" w:eastAsia="Calibri" w:hAnsi="Times New Roman" w:cs="Times New Roman"/>
          <w:sz w:val="24"/>
          <w:szCs w:val="24"/>
        </w:rPr>
        <w:t>Маркетинг, Теоретические основы товароведения, Маркетинг предприятий различных видов деятельности, Маркетинговые исследования, Маркетинг торгового предприятия.</w:t>
      </w:r>
      <w:r w:rsidRPr="00A350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  <w:r w:rsidRPr="00A350B4">
        <w:rPr>
          <w:rFonts w:ascii="Times New Roman" w:eastAsia="Calibri" w:hAnsi="Times New Roman" w:cs="Times New Roman"/>
          <w:sz w:val="24"/>
          <w:szCs w:val="24"/>
        </w:rPr>
        <w:t xml:space="preserve">: 72/2 </w:t>
      </w:r>
      <w:proofErr w:type="spellStart"/>
      <w:r w:rsidRPr="00A350B4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A350B4">
        <w:rPr>
          <w:rFonts w:ascii="Times New Roman" w:eastAsia="Calibri" w:hAnsi="Times New Roman" w:cs="Times New Roman"/>
          <w:sz w:val="24"/>
          <w:szCs w:val="24"/>
        </w:rPr>
        <w:t>. (в том числе ауд.-36, см. р. - 36).</w:t>
      </w:r>
    </w:p>
    <w:p w:rsidR="00A350B4" w:rsidRPr="00A350B4" w:rsidRDefault="00A350B4" w:rsidP="00A350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промежуточного контроля</w:t>
      </w:r>
      <w:r w:rsidRPr="00A350B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A350B4" w:rsidRPr="00A350B4" w:rsidRDefault="00A350B4" w:rsidP="00A350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  <w:r w:rsidRPr="00A350B4">
        <w:rPr>
          <w:rFonts w:ascii="Times New Roman" w:eastAsia="Calibri" w:hAnsi="Times New Roman" w:cs="Times New Roman"/>
          <w:sz w:val="24"/>
          <w:szCs w:val="24"/>
        </w:rPr>
        <w:t>: 8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0B4">
        <w:rPr>
          <w:rFonts w:ascii="Times New Roman" w:eastAsia="Calibri" w:hAnsi="Times New Roman" w:cs="Times New Roman"/>
          <w:sz w:val="24"/>
          <w:szCs w:val="24"/>
        </w:rPr>
        <w:t>Разработчик: старший преподаватель кафедры Торгового дела ПИ(ф)РГТЭУ Серебренникова Н.Г.</w:t>
      </w: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0B4" w:rsidRPr="00A350B4" w:rsidRDefault="00A350B4" w:rsidP="00A35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8EB" w:rsidRDefault="00C728A0"/>
    <w:sectPr w:rsidR="008618EB" w:rsidSect="0005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98"/>
    <w:rsid w:val="003D123F"/>
    <w:rsid w:val="00453BFF"/>
    <w:rsid w:val="00824E48"/>
    <w:rsid w:val="00905934"/>
    <w:rsid w:val="00A350B4"/>
    <w:rsid w:val="00C728A0"/>
    <w:rsid w:val="00EE7A9B"/>
    <w:rsid w:val="00F6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2017-03-01T11:00:00Z</dcterms:created>
  <dcterms:modified xsi:type="dcterms:W3CDTF">2017-03-15T11:02:00Z</dcterms:modified>
</cp:coreProperties>
</file>