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2F" w:rsidRPr="00F55E2F" w:rsidRDefault="00F55E2F" w:rsidP="00F55E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E2F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F55E2F" w:rsidRPr="00F55E2F" w:rsidRDefault="00F55E2F" w:rsidP="00F55E2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55E2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F245F">
        <w:rPr>
          <w:rFonts w:ascii="Times New Roman" w:eastAsia="Calibri" w:hAnsi="Times New Roman" w:cs="Times New Roman"/>
          <w:i/>
          <w:sz w:val="24"/>
          <w:szCs w:val="24"/>
          <w:u w:val="single"/>
        </w:rPr>
        <w:t>Б1.В.06.02</w:t>
      </w:r>
      <w:r w:rsidRPr="00F55E2F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Маркетинг торгового предприятия</w:t>
      </w:r>
      <w:r w:rsidRPr="00F55E2F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F55E2F" w:rsidRPr="00F55E2F" w:rsidRDefault="00F55E2F" w:rsidP="00F55E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E2F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F55E2F" w:rsidRDefault="00F55E2F" w:rsidP="00F55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55E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7F245F" w:rsidRPr="00F55E2F" w:rsidRDefault="007F245F" w:rsidP="00F55E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32A2">
        <w:rPr>
          <w:rFonts w:ascii="Times New Roman" w:eastAsia="Calibri" w:hAnsi="Times New Roman" w:cs="Times New Roman"/>
          <w:b/>
          <w:sz w:val="24"/>
          <w:szCs w:val="24"/>
        </w:rPr>
        <w:t>Место дисциплины  в структуре ООП;</w:t>
      </w:r>
    </w:p>
    <w:p w:rsidR="004332A2" w:rsidRPr="004332A2" w:rsidRDefault="004332A2" w:rsidP="004332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Дисциплина «Маркетинг торгового предприятия» относится к </w:t>
      </w:r>
      <w:r w:rsidR="00475B92">
        <w:rPr>
          <w:rFonts w:ascii="Times New Roman" w:eastAsia="Calibri" w:hAnsi="Times New Roman" w:cs="Times New Roman"/>
          <w:sz w:val="24"/>
          <w:szCs w:val="24"/>
        </w:rPr>
        <w:t>модулю Маркетинг предприятия вариативной части ОПОП ВО</w:t>
      </w:r>
      <w:r w:rsidRPr="004332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2A2" w:rsidRPr="004332A2" w:rsidRDefault="004332A2" w:rsidP="004332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32A2">
        <w:rPr>
          <w:rFonts w:ascii="Times New Roman" w:eastAsia="Calibri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дисциплины;</w:t>
      </w: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Цель - Сформировать у слушателей системное представление о 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</w:rPr>
        <w:t>мерчандайзинге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 как инновационном инструменте стимулирования продаж потребительских товаров в практике функционирования розничных торговых предприятий в современных условиях 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</w:rPr>
        <w:t>высококонкурентного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 потребительского рынка.</w:t>
      </w: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Задачи - </w:t>
      </w:r>
      <w:r w:rsidRPr="004332A2">
        <w:rPr>
          <w:rFonts w:ascii="Times New Roman" w:eastAsia="Calibri" w:hAnsi="Times New Roman" w:cs="Times New Roman"/>
          <w:iCs/>
          <w:sz w:val="24"/>
          <w:szCs w:val="24"/>
        </w:rPr>
        <w:t>обеспечить понимание особенностей розничных торговых услуг; дать характеристику субъектов рынка розничных торговых услуг; изучить процесс покупки и модели поведения потребителей розничных торговых услуг; рассмотреть стратегические маркетинговые решения розничного торгового посредника; дать систематические знания и сформировать профессиональные навыки применения инструментария торгового маркетинга.</w:t>
      </w:r>
    </w:p>
    <w:p w:rsidR="004332A2" w:rsidRPr="004332A2" w:rsidRDefault="004332A2" w:rsidP="004332A2">
      <w:pPr>
        <w:tabs>
          <w:tab w:val="left" w:pos="805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32A2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eastAsia="ru-RU" w:bidi="he-IL"/>
        </w:rPr>
        <w:t>Знать</w:t>
      </w:r>
      <w:r w:rsidRPr="004332A2">
        <w:rPr>
          <w:rFonts w:ascii="Times New Roman" w:eastAsia="Times New Roman" w:hAnsi="Times New Roman" w:cs="Times New Roman"/>
          <w:w w:val="112"/>
          <w:sz w:val="24"/>
          <w:szCs w:val="24"/>
          <w:lang w:eastAsia="ru-RU" w:bidi="he-IL"/>
        </w:rPr>
        <w:t xml:space="preserve">: </w:t>
      </w:r>
      <w:r w:rsidRPr="004332A2">
        <w:rPr>
          <w:rFonts w:ascii="Times New Roman" w:eastAsia="Calibri" w:hAnsi="Times New Roman" w:cs="Times New Roman"/>
          <w:iCs/>
          <w:sz w:val="24"/>
          <w:szCs w:val="24"/>
        </w:rPr>
        <w:t>особенности розничных торговых услуг и их влияние на характер маркетинговой деятельности в данной сфере;  виды и характеристики розничных торговых посредников; особенности принятия решений о выборе магазина и поведения покупателей в стенах магазина; основные принципы организации маркетинговой деятельности розничного торгового посредника; особенности формирования комплекса маркетинга розничного торгового посредника.</w:t>
      </w: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32A2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Уметь:</w:t>
      </w:r>
      <w:r w:rsidRPr="004332A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r w:rsidRPr="004332A2">
        <w:rPr>
          <w:rFonts w:ascii="Times New Roman" w:eastAsia="Calibri" w:hAnsi="Times New Roman" w:cs="Times New Roman"/>
          <w:iCs/>
          <w:sz w:val="24"/>
          <w:szCs w:val="24"/>
        </w:rPr>
        <w:t>использовать инструментарий маркетинговых исследований с учетом специфики розничных торговых услуг; выделять характер потребностей в конкретной торговой услуге; разрабатывать стратегии взаимодействия с покупателями; осуществлять сегментацию рынка и позиционирование розничного торгового посредника; разрабатывать маркетинговые программы для розничного торгового посредника.</w:t>
      </w:r>
    </w:p>
    <w:p w:rsidR="004332A2" w:rsidRPr="004332A2" w:rsidRDefault="004332A2" w:rsidP="004332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Владеть</w:t>
      </w:r>
      <w:r w:rsidRPr="004332A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: </w:t>
      </w:r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терминологией, предусмотренной  ГОСТ 51303 «Торговля. Термины и определения», ГОСТ  Р51773-2001 «Розничная торговля. Классификация предприятий».; навыками организации мероприятий по стимулированию продаж товаров (услуг) в розничных торговых предприятиях; методикой оценки организации торгового пространства магазина;  приемами 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</w:rPr>
        <w:t>мерчандайзинга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 для эффективной выкладки и презентации товаров в торговом зале магазина; методикой оценки эффективности применения 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</w:rPr>
        <w:t>внутримагазинной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 рекламы; инструментарием технологий 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</w:rPr>
        <w:t>нейромаркетинга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 для создания атмосферы в магазине, адекватной восприятию целевой группы потребителей.</w:t>
      </w:r>
    </w:p>
    <w:p w:rsidR="004332A2" w:rsidRPr="004332A2" w:rsidRDefault="004332A2" w:rsidP="004332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b/>
          <w:sz w:val="24"/>
          <w:szCs w:val="24"/>
        </w:rPr>
        <w:t xml:space="preserve">Формируемые компетенции: </w:t>
      </w:r>
      <w:r w:rsidR="007F245F">
        <w:rPr>
          <w:rFonts w:ascii="Times New Roman" w:eastAsia="Calibri" w:hAnsi="Times New Roman" w:cs="Times New Roman"/>
          <w:sz w:val="24"/>
          <w:szCs w:val="24"/>
        </w:rPr>
        <w:t>ПК-3, ПК-8</w:t>
      </w:r>
      <w:r w:rsidRPr="004332A2">
        <w:rPr>
          <w:rFonts w:ascii="Times New Roman" w:eastAsia="Calibri" w:hAnsi="Times New Roman" w:cs="Times New Roman"/>
          <w:sz w:val="24"/>
          <w:szCs w:val="24"/>
        </w:rPr>
        <w:t>,</w:t>
      </w:r>
      <w:r w:rsidR="007F245F">
        <w:rPr>
          <w:rFonts w:ascii="Times New Roman" w:eastAsia="Calibri" w:hAnsi="Times New Roman" w:cs="Times New Roman"/>
          <w:sz w:val="24"/>
          <w:szCs w:val="24"/>
        </w:rPr>
        <w:t>ПК-10, ПК-11</w:t>
      </w:r>
      <w:bookmarkStart w:id="0" w:name="_GoBack"/>
      <w:bookmarkEnd w:id="0"/>
      <w:r w:rsidRPr="004332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2A2" w:rsidRPr="004332A2" w:rsidRDefault="004332A2" w:rsidP="004332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32A2">
        <w:rPr>
          <w:rFonts w:ascii="Times New Roman" w:eastAsia="Calibri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4332A2" w:rsidRPr="004332A2" w:rsidRDefault="004332A2" w:rsidP="004332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332A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 1. Сущность и содержание торгового маркетинга</w:t>
      </w: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1.1.Понятие торговой услуги. Определение торгового маркетинга. Связь торгового маркетинга и маркетинга услуг. 1.2. Недостаточность традиционного комплекса маркетинга для применения в сфере услуг. 1.3. Комплекс торгового маркетинга: продукт, цена, распределение, продвижение, контактный персонал, атмосфера. </w:t>
      </w:r>
    </w:p>
    <w:p w:rsidR="004332A2" w:rsidRPr="004332A2" w:rsidRDefault="004332A2" w:rsidP="004332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332A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 2. Виды розничных торговых посредников</w:t>
      </w: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sz w:val="24"/>
          <w:szCs w:val="24"/>
        </w:rPr>
        <w:t>2.1. Классификация торговых посредников. Независимые торговые посредники. Корпоративные сети. Договорные системы. Магазинная и внемагазинная торговля.</w:t>
      </w: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 Понятие формата торговли, его основные составляющие. Дополнительные характеристики формата: уровень цен, тип местоположения, размер торговых площадей. </w:t>
      </w:r>
    </w:p>
    <w:p w:rsidR="004332A2" w:rsidRPr="004332A2" w:rsidRDefault="004332A2" w:rsidP="004332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332A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 3.</w:t>
      </w:r>
      <w:r w:rsidRPr="004332A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4332A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Поведение покупателей</w:t>
      </w: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sz w:val="24"/>
          <w:szCs w:val="24"/>
        </w:rPr>
        <w:t>3.1. Мотивы покупки. Потребности в торговой услуге, связанные и несвязанные с удовлетворением потребности в товаре.</w:t>
      </w:r>
      <w:r w:rsidRPr="004332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Виды покупок. Выбор торгового предприятия. Процесс выбора и воспринимаемый образ магазина. 3.2. Поведение покупателей в стенах магазина. 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</w:rPr>
        <w:t>Внутримагазинная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 среда:  социальное и физическое измерения. Планировка магазина: сильные и слабые торговые зоны. Возможности влияния на поведение покупателей.</w:t>
      </w:r>
    </w:p>
    <w:p w:rsidR="004332A2" w:rsidRPr="004332A2" w:rsidRDefault="004332A2" w:rsidP="004332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332A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 4. Стратегические решения розничного торгового посредника</w:t>
      </w:r>
    </w:p>
    <w:p w:rsidR="004332A2" w:rsidRPr="004332A2" w:rsidRDefault="004332A2" w:rsidP="004332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A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Стратегия розничного торговца. Основные компоненты стратегии. Целевой рынок. Формат торговли. Конкурентное преимущество. Конкурентоспособность торгового посредника.4.2.Сегментация рынка. Особенности выбора метода сегментации потребителей торговых услуг; априорная и кластерная сегментация. Перспективы кластерной сегментации в розничной торговле. Позиционирование розничного торгового посредника.</w:t>
      </w:r>
    </w:p>
    <w:p w:rsidR="004332A2" w:rsidRPr="004332A2" w:rsidRDefault="004332A2" w:rsidP="004332A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4332A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 5. Разработка комплекса маркетинга розничного торгового посредника</w:t>
      </w: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sz w:val="24"/>
          <w:szCs w:val="24"/>
        </w:rPr>
        <w:t>5.1. Доступность торговой услуги: доступность торгового посредника и доступность ассортимента. Местоположение магазина. Процедура выбора места расположения торговой точки. Торговая зона и радиус действия товара. Гравитационные модели. Модели централизации розничной торговли. Распределение в торговом зале. 5.2. Атмосфера. Материальная обстановка: дизайн торгового зала и торгового оборудования, униформа персонала. Неосязаемые составляющие атмосферы: запах, музыкальное оформление, освещение, цветовое оформление.</w:t>
      </w: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4332A2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4332A2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4332A2">
        <w:rPr>
          <w:rFonts w:ascii="Times New Roman" w:eastAsia="Calibri" w:hAnsi="Times New Roman" w:cs="Times New Roman"/>
          <w:b/>
          <w:sz w:val="24"/>
          <w:szCs w:val="24"/>
        </w:rPr>
        <w:t xml:space="preserve"> связи осуществляются со следующими дисциплинами:</w:t>
      </w:r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32A2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Маркетинговые исследования, Интегрированные маркетинговые коммуникации, 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  <w:lang w:bidi="he-IL"/>
        </w:rPr>
        <w:t>Мерчандайзинг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реклама в местах продаж, Управление маркетингом, 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  <w:lang w:bidi="he-IL"/>
        </w:rPr>
        <w:t>Медиапланирование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  <w:lang w:bidi="he-IL"/>
        </w:rPr>
        <w:t>Брендинг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  <w:lang w:bidi="he-IL"/>
        </w:rPr>
        <w:t>.</w:t>
      </w:r>
    </w:p>
    <w:p w:rsidR="004332A2" w:rsidRPr="004332A2" w:rsidRDefault="004332A2" w:rsidP="004332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4332A2">
        <w:rPr>
          <w:rFonts w:ascii="Times New Roman" w:eastAsia="Calibri" w:hAnsi="Times New Roman" w:cs="Times New Roman"/>
          <w:b/>
          <w:sz w:val="24"/>
          <w:szCs w:val="24"/>
        </w:rPr>
        <w:tab/>
        <w:t>Объем дисциплины</w:t>
      </w:r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: 144/4 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</w:rPr>
        <w:t>. (в том числе ауд.-54, см. р. - 54).</w:t>
      </w:r>
    </w:p>
    <w:p w:rsidR="004332A2" w:rsidRPr="004332A2" w:rsidRDefault="004332A2" w:rsidP="004332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4332A2">
        <w:rPr>
          <w:rFonts w:ascii="Times New Roman" w:eastAsia="Calibri" w:hAnsi="Times New Roman" w:cs="Times New Roman"/>
          <w:b/>
          <w:sz w:val="24"/>
          <w:szCs w:val="24"/>
        </w:rPr>
        <w:tab/>
        <w:t>Форма промежуточного контроля</w:t>
      </w:r>
      <w:r w:rsidRPr="004332A2">
        <w:rPr>
          <w:rFonts w:ascii="Times New Roman" w:eastAsia="Calibri" w:hAnsi="Times New Roman" w:cs="Times New Roman"/>
          <w:sz w:val="24"/>
          <w:szCs w:val="24"/>
        </w:rPr>
        <w:t>: экзамен.</w:t>
      </w:r>
    </w:p>
    <w:p w:rsidR="004332A2" w:rsidRPr="004332A2" w:rsidRDefault="004332A2" w:rsidP="004332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4332A2">
        <w:rPr>
          <w:rFonts w:ascii="Times New Roman" w:eastAsia="Calibri" w:hAnsi="Times New Roman" w:cs="Times New Roman"/>
          <w:b/>
          <w:sz w:val="24"/>
          <w:szCs w:val="24"/>
        </w:rPr>
        <w:tab/>
        <w:t>Семестр</w:t>
      </w:r>
      <w:r w:rsidRPr="004332A2">
        <w:rPr>
          <w:rFonts w:ascii="Times New Roman" w:eastAsia="Calibri" w:hAnsi="Times New Roman" w:cs="Times New Roman"/>
          <w:sz w:val="24"/>
          <w:szCs w:val="24"/>
        </w:rPr>
        <w:t>: 6</w:t>
      </w:r>
    </w:p>
    <w:p w:rsidR="004332A2" w:rsidRPr="004332A2" w:rsidRDefault="004332A2" w:rsidP="00433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A2">
        <w:rPr>
          <w:rFonts w:ascii="Times New Roman" w:eastAsia="Calibri" w:hAnsi="Times New Roman" w:cs="Times New Roman"/>
          <w:sz w:val="24"/>
          <w:szCs w:val="24"/>
        </w:rPr>
        <w:t>Разработчик: старший преподаватель кафедры Торговое дело ПИ(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)РГТЭУ </w:t>
      </w:r>
      <w:proofErr w:type="spellStart"/>
      <w:r w:rsidRPr="004332A2">
        <w:rPr>
          <w:rFonts w:ascii="Times New Roman" w:eastAsia="Calibri" w:hAnsi="Times New Roman" w:cs="Times New Roman"/>
          <w:sz w:val="24"/>
          <w:szCs w:val="24"/>
        </w:rPr>
        <w:t>Щепалова</w:t>
      </w:r>
      <w:proofErr w:type="spellEnd"/>
      <w:r w:rsidRPr="004332A2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4332A2" w:rsidRPr="004332A2" w:rsidRDefault="004332A2" w:rsidP="004332A2">
      <w:pPr>
        <w:rPr>
          <w:rFonts w:ascii="Calibri" w:eastAsia="Calibri" w:hAnsi="Calibri" w:cs="Times New Roman"/>
        </w:rPr>
      </w:pPr>
    </w:p>
    <w:p w:rsidR="008618EB" w:rsidRDefault="00475B92"/>
    <w:sectPr w:rsidR="008618EB" w:rsidSect="00C4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7A78"/>
    <w:rsid w:val="004332A2"/>
    <w:rsid w:val="00475B92"/>
    <w:rsid w:val="007F245F"/>
    <w:rsid w:val="00905934"/>
    <w:rsid w:val="00AC7A78"/>
    <w:rsid w:val="00C45855"/>
    <w:rsid w:val="00EE7A9B"/>
    <w:rsid w:val="00F5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2017-03-01T10:58:00Z</dcterms:created>
  <dcterms:modified xsi:type="dcterms:W3CDTF">2017-03-15T10:20:00Z</dcterms:modified>
</cp:coreProperties>
</file>